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0" w:type="dxa"/>
        <w:tblLayout w:type="fixed"/>
        <w:tblCellMar>
          <w:left w:w="0" w:type="dxa"/>
          <w:right w:w="0" w:type="dxa"/>
        </w:tblCellMar>
        <w:tblLook w:val="0000"/>
      </w:tblPr>
      <w:tblGrid>
        <w:gridCol w:w="8843"/>
      </w:tblGrid>
      <w:tr w:rsidR="00000000">
        <w:trPr>
          <w:cantSplit/>
          <w:trHeight w:val="1757"/>
        </w:trPr>
        <w:tc>
          <w:tcPr>
            <w:tcW w:w="8843" w:type="dxa"/>
          </w:tcPr>
          <w:p w:rsidR="00000000" w:rsidRDefault="00F056A3">
            <w:pPr>
              <w:spacing w:before="40" w:line="317" w:lineRule="auto"/>
              <w:rPr>
                <w:rFonts w:ascii="黑体" w:eastAsia="黑体" w:hAnsi="黑体" w:cs="黑体" w:hint="eastAsia"/>
                <w:szCs w:val="32"/>
              </w:rPr>
            </w:pPr>
            <w:r>
              <w:pict>
                <v:shapetype id="_x0000_t202" coordsize="21600,21600" o:spt="202" path="m,l,21600r21600,l21600,xe">
                  <v:stroke joinstyle="miter"/>
                  <v:path gradientshapeok="t" o:connecttype="rect"/>
                </v:shapetype>
                <v:shape id="文本框 1" o:spid="_x0000_s1026" type="#_x0000_t202" style="position:absolute;left:0;text-align:left;margin-left:283.6pt;margin-top:2.45pt;width:156.8pt;height:33.4pt;z-index:251658240" stroked="f">
                  <v:textbox inset="2.53997mm,1.27mm,2.53997mm,1.27mm">
                    <w:txbxContent>
                      <w:p w:rsidR="00000000" w:rsidRDefault="00F056A3">
                        <w:pPr>
                          <w:jc w:val="right"/>
                          <w:rPr>
                            <w:rFonts w:ascii="仿宋" w:eastAsia="仿宋" w:hAnsi="仿宋" w:cs="仿宋" w:hint="eastAsia"/>
                          </w:rPr>
                        </w:pPr>
                        <w:r>
                          <w:rPr>
                            <w:rFonts w:ascii="仿宋" w:eastAsia="仿宋" w:hAnsi="仿宋" w:cs="仿宋" w:hint="eastAsia"/>
                          </w:rPr>
                          <w:t>ZJAC01-2</w:t>
                        </w:r>
                        <w:r>
                          <w:rPr>
                            <w:rFonts w:ascii="仿宋" w:eastAsia="仿宋" w:hAnsi="仿宋" w:cs="仿宋" w:hint="eastAsia"/>
                          </w:rPr>
                          <w:t>020-0008</w:t>
                        </w:r>
                      </w:p>
                    </w:txbxContent>
                  </v:textbox>
                </v:shape>
              </w:pict>
            </w:r>
          </w:p>
        </w:tc>
      </w:tr>
      <w:tr w:rsidR="00000000">
        <w:trPr>
          <w:cantSplit/>
        </w:trPr>
        <w:tc>
          <w:tcPr>
            <w:tcW w:w="8843" w:type="dxa"/>
            <w:tcBorders>
              <w:bottom w:val="nil"/>
            </w:tcBorders>
          </w:tcPr>
          <w:p w:rsidR="00000000" w:rsidRDefault="00F056A3">
            <w:pPr>
              <w:adjustRightInd w:val="0"/>
              <w:snapToGrid w:val="0"/>
              <w:spacing w:line="1280" w:lineRule="exact"/>
              <w:jc w:val="center"/>
              <w:rPr>
                <w:rFonts w:ascii="方正小标宋_GBK" w:eastAsia="方正小标宋_GBK" w:hint="eastAsia"/>
                <w:color w:val="FF0000"/>
                <w:sz w:val="84"/>
              </w:rPr>
            </w:pPr>
            <w:r>
              <w:rPr>
                <w:rFonts w:ascii="方正小标宋_GBK" w:eastAsia="方正小标宋_GBK" w:hAnsi="方正小标宋_GBK" w:cs="方正小标宋_GBK" w:hint="eastAsia"/>
                <w:color w:val="FF0000"/>
                <w:sz w:val="72"/>
                <w:szCs w:val="72"/>
              </w:rPr>
              <w:t>杭州市人民政府办公厅</w:t>
            </w:r>
            <w:r>
              <w:rPr>
                <w:rFonts w:ascii="方正小标宋_GBK" w:eastAsia="方正小标宋_GBK" w:hAnsi="方正小标宋_GBK" w:cs="方正小标宋_GBK" w:hint="eastAsia"/>
                <w:color w:val="FF0000"/>
                <w:sz w:val="72"/>
                <w:szCs w:val="72"/>
              </w:rPr>
              <w:t>文件</w:t>
            </w:r>
          </w:p>
        </w:tc>
      </w:tr>
      <w:tr w:rsidR="00000000">
        <w:trPr>
          <w:cantSplit/>
          <w:trHeight w:hRule="exact" w:val="896"/>
        </w:trPr>
        <w:tc>
          <w:tcPr>
            <w:tcW w:w="8843" w:type="dxa"/>
            <w:tcBorders>
              <w:top w:val="nil"/>
              <w:left w:val="nil"/>
              <w:bottom w:val="nil"/>
              <w:right w:val="nil"/>
            </w:tcBorders>
            <w:vAlign w:val="center"/>
          </w:tcPr>
          <w:p w:rsidR="00000000" w:rsidRDefault="00F056A3">
            <w:pPr>
              <w:tabs>
                <w:tab w:val="left" w:pos="5430"/>
              </w:tabs>
              <w:wordWrap w:val="0"/>
              <w:spacing w:line="240" w:lineRule="auto"/>
              <w:jc w:val="left"/>
              <w:rPr>
                <w:rFonts w:ascii="楷体" w:eastAsia="楷体" w:hAnsi="楷体" w:cs="楷体" w:hint="eastAsia"/>
                <w:szCs w:val="32"/>
              </w:rPr>
            </w:pPr>
            <w:r>
              <w:rPr>
                <w:rFonts w:ascii="楷体" w:eastAsia="楷体" w:hAnsi="楷体" w:cs="楷体" w:hint="eastAsia"/>
                <w:szCs w:val="32"/>
              </w:rPr>
              <w:tab/>
            </w:r>
          </w:p>
        </w:tc>
      </w:tr>
      <w:tr w:rsidR="00000000">
        <w:trPr>
          <w:cantSplit/>
          <w:trHeight w:hRule="exact" w:val="689"/>
        </w:trPr>
        <w:tc>
          <w:tcPr>
            <w:tcW w:w="8843" w:type="dxa"/>
            <w:tcBorders>
              <w:top w:val="nil"/>
              <w:left w:val="nil"/>
              <w:bottom w:val="nil"/>
              <w:right w:val="nil"/>
            </w:tcBorders>
            <w:vAlign w:val="bottom"/>
          </w:tcPr>
          <w:p w:rsidR="00000000" w:rsidRDefault="00F056A3">
            <w:pPr>
              <w:wordWrap w:val="0"/>
              <w:spacing w:line="240" w:lineRule="auto"/>
              <w:jc w:val="center"/>
              <w:rPr>
                <w:rFonts w:ascii="仿宋_GB2312" w:hAnsi="仿宋_GB2312" w:cs="仿宋_GB2312" w:hint="eastAsia"/>
                <w:szCs w:val="32"/>
              </w:rPr>
            </w:pPr>
            <w:r>
              <w:rPr>
                <w:rFonts w:ascii="仿宋_GB2312" w:hAnsi="仿宋_GB2312" w:cs="仿宋_GB2312" w:hint="eastAsia"/>
                <w:szCs w:val="32"/>
              </w:rPr>
              <w:t>杭政办函</w:t>
            </w:r>
            <w:r>
              <w:rPr>
                <w:rFonts w:ascii="仿宋_GB2312" w:hAnsi="仿宋_GB2312" w:cs="仿宋_GB2312" w:hint="eastAsia"/>
                <w:szCs w:val="32"/>
              </w:rPr>
              <w:t>〔</w:t>
            </w:r>
            <w:r>
              <w:rPr>
                <w:rFonts w:ascii="仿宋_GB2312" w:hAnsi="仿宋_GB2312" w:cs="仿宋_GB2312" w:hint="eastAsia"/>
                <w:szCs w:val="32"/>
              </w:rPr>
              <w:t>2020</w:t>
            </w:r>
            <w:r>
              <w:rPr>
                <w:rFonts w:ascii="仿宋_GB2312" w:hAnsi="仿宋_GB2312" w:cs="仿宋_GB2312" w:hint="eastAsia"/>
                <w:szCs w:val="32"/>
              </w:rPr>
              <w:t>〕</w:t>
            </w:r>
            <w:r>
              <w:rPr>
                <w:rFonts w:ascii="仿宋_GB2312" w:hAnsi="仿宋_GB2312" w:cs="仿宋_GB2312" w:hint="eastAsia"/>
                <w:szCs w:val="32"/>
              </w:rPr>
              <w:t>19</w:t>
            </w:r>
            <w:r>
              <w:rPr>
                <w:rFonts w:ascii="仿宋_GB2312" w:hAnsi="仿宋_GB2312" w:cs="仿宋_GB2312" w:hint="eastAsia"/>
                <w:szCs w:val="32"/>
              </w:rPr>
              <w:t>号</w:t>
            </w:r>
          </w:p>
        </w:tc>
      </w:tr>
      <w:tr w:rsidR="00000000">
        <w:trPr>
          <w:cantSplit/>
          <w:trHeight w:hRule="exact" w:val="113"/>
        </w:trPr>
        <w:tc>
          <w:tcPr>
            <w:tcW w:w="8843" w:type="dxa"/>
            <w:tcBorders>
              <w:top w:val="nil"/>
              <w:left w:val="nil"/>
              <w:bottom w:val="single" w:sz="24" w:space="0" w:color="FF0000"/>
              <w:right w:val="nil"/>
            </w:tcBorders>
            <w:vAlign w:val="center"/>
          </w:tcPr>
          <w:p w:rsidR="00000000" w:rsidRDefault="00F056A3">
            <w:pPr>
              <w:wordWrap w:val="0"/>
              <w:spacing w:line="240" w:lineRule="auto"/>
              <w:jc w:val="center"/>
              <w:rPr>
                <w:rFonts w:ascii="仿宋_GB2312" w:hAnsi="仿宋_GB2312" w:cs="仿宋_GB2312" w:hint="eastAsia"/>
                <w:szCs w:val="32"/>
              </w:rPr>
            </w:pPr>
          </w:p>
        </w:tc>
      </w:tr>
      <w:tr w:rsidR="00000000">
        <w:trPr>
          <w:cantSplit/>
          <w:trHeight w:hRule="exact" w:val="1162"/>
        </w:trPr>
        <w:tc>
          <w:tcPr>
            <w:tcW w:w="8843" w:type="dxa"/>
            <w:tcBorders>
              <w:top w:val="single" w:sz="24" w:space="0" w:color="FF0000"/>
              <w:left w:val="nil"/>
              <w:bottom w:val="nil"/>
              <w:right w:val="nil"/>
            </w:tcBorders>
            <w:vAlign w:val="center"/>
          </w:tcPr>
          <w:p w:rsidR="00000000" w:rsidRDefault="00F056A3">
            <w:pPr>
              <w:tabs>
                <w:tab w:val="left" w:pos="3808"/>
              </w:tabs>
              <w:spacing w:line="240" w:lineRule="auto"/>
              <w:jc w:val="center"/>
              <w:rPr>
                <w:rFonts w:ascii="仿宋_GB2312" w:hAnsi="仿宋_GB2312" w:hint="eastAsia"/>
                <w:bCs/>
              </w:rPr>
            </w:pPr>
          </w:p>
          <w:p w:rsidR="00000000" w:rsidRDefault="00F056A3">
            <w:pPr>
              <w:tabs>
                <w:tab w:val="left" w:pos="3808"/>
              </w:tabs>
              <w:spacing w:line="240" w:lineRule="auto"/>
              <w:jc w:val="center"/>
              <w:rPr>
                <w:rFonts w:ascii="仿宋_GB2312" w:hAnsi="仿宋_GB2312" w:hint="eastAsia"/>
                <w:bCs/>
              </w:rPr>
            </w:pPr>
          </w:p>
        </w:tc>
      </w:tr>
      <w:tr w:rsidR="00000000">
        <w:trPr>
          <w:cantSplit/>
        </w:trPr>
        <w:tc>
          <w:tcPr>
            <w:tcW w:w="8843" w:type="dxa"/>
            <w:tcBorders>
              <w:top w:val="nil"/>
            </w:tcBorders>
            <w:vAlign w:val="center"/>
          </w:tcPr>
          <w:p w:rsidR="00000000" w:rsidRDefault="00F056A3">
            <w:pPr>
              <w:spacing w:line="590" w:lineRule="exact"/>
              <w:jc w:val="center"/>
              <w:rPr>
                <w:rFonts w:ascii="方正小标宋_GBK" w:eastAsia="方正小标宋_GBK" w:hAnsi="方正小标宋_GBK" w:cs="方正小标宋_GBK" w:hint="eastAsia"/>
                <w:spacing w:val="0"/>
                <w:kern w:val="0"/>
                <w:sz w:val="44"/>
                <w:szCs w:val="44"/>
              </w:rPr>
            </w:pPr>
            <w:r>
              <w:rPr>
                <w:rFonts w:ascii="方正小标宋_GBK" w:eastAsia="方正小标宋_GBK" w:hAnsi="方正小标宋_GBK" w:cs="方正小标宋_GBK" w:hint="eastAsia"/>
                <w:spacing w:val="0"/>
                <w:kern w:val="0"/>
                <w:sz w:val="44"/>
                <w:szCs w:val="44"/>
              </w:rPr>
              <w:t>杭州市人民政府办公厅关于印发</w:t>
            </w:r>
          </w:p>
          <w:p w:rsidR="00000000" w:rsidRDefault="00F056A3">
            <w:pPr>
              <w:spacing w:line="590" w:lineRule="exact"/>
              <w:jc w:val="center"/>
              <w:rPr>
                <w:rFonts w:ascii="方正小标宋_GBK" w:eastAsia="方正小标宋_GBK" w:hAnsi="方正小标宋_GBK" w:cs="方正小标宋_GBK" w:hint="eastAsia"/>
                <w:spacing w:val="0"/>
                <w:kern w:val="0"/>
                <w:sz w:val="44"/>
                <w:szCs w:val="44"/>
              </w:rPr>
            </w:pPr>
            <w:r>
              <w:rPr>
                <w:rFonts w:ascii="方正小标宋_GBK" w:eastAsia="方正小标宋_GBK" w:hAnsi="方正小标宋_GBK" w:cs="方正小标宋_GBK" w:hint="eastAsia"/>
                <w:spacing w:val="0"/>
                <w:kern w:val="0"/>
                <w:sz w:val="44"/>
                <w:szCs w:val="44"/>
              </w:rPr>
              <w:t>杭州市“迎亚（残）运”无障碍环境建设</w:t>
            </w:r>
          </w:p>
          <w:p w:rsidR="00000000" w:rsidRDefault="00F056A3">
            <w:pPr>
              <w:spacing w:line="590" w:lineRule="exact"/>
              <w:jc w:val="center"/>
              <w:rPr>
                <w:rFonts w:ascii="方正小标宋简体" w:eastAsia="方正小标宋简体" w:hAnsi="方正小标宋简体" w:cs="方正小标宋简体" w:hint="eastAsia"/>
                <w:sz w:val="44"/>
                <w:szCs w:val="44"/>
              </w:rPr>
            </w:pPr>
            <w:r>
              <w:rPr>
                <w:rFonts w:ascii="方正小标宋_GBK" w:eastAsia="方正小标宋_GBK" w:hAnsi="方正小标宋_GBK" w:cs="方正小标宋_GBK" w:hint="eastAsia"/>
                <w:spacing w:val="0"/>
                <w:kern w:val="0"/>
                <w:sz w:val="44"/>
                <w:szCs w:val="44"/>
              </w:rPr>
              <w:t>行动计划（</w:t>
            </w:r>
            <w:r>
              <w:rPr>
                <w:rFonts w:ascii="方正小标宋_GBK" w:eastAsia="方正小标宋_GBK" w:hAnsi="方正小标宋_GBK" w:cs="方正小标宋_GBK" w:hint="eastAsia"/>
                <w:spacing w:val="0"/>
                <w:kern w:val="0"/>
                <w:sz w:val="44"/>
                <w:szCs w:val="44"/>
              </w:rPr>
              <w:t>2020</w:t>
            </w:r>
            <w:r>
              <w:rPr>
                <w:rFonts w:ascii="方正小标宋_GBK" w:eastAsia="方正小标宋_GBK" w:hAnsi="方正小标宋_GBK" w:cs="方正小标宋_GBK" w:hint="eastAsia"/>
                <w:spacing w:val="0"/>
                <w:kern w:val="0"/>
                <w:sz w:val="44"/>
                <w:szCs w:val="44"/>
              </w:rPr>
              <w:t>—</w:t>
            </w:r>
            <w:r>
              <w:rPr>
                <w:rFonts w:ascii="方正小标宋_GBK" w:eastAsia="方正小标宋_GBK" w:hAnsi="方正小标宋_GBK" w:cs="方正小标宋_GBK" w:hint="eastAsia"/>
                <w:spacing w:val="0"/>
                <w:kern w:val="0"/>
                <w:sz w:val="44"/>
                <w:szCs w:val="44"/>
              </w:rPr>
              <w:t>2022</w:t>
            </w:r>
            <w:r>
              <w:rPr>
                <w:rFonts w:ascii="方正小标宋_GBK" w:eastAsia="方正小标宋_GBK" w:hAnsi="方正小标宋_GBK" w:cs="方正小标宋_GBK" w:hint="eastAsia"/>
                <w:spacing w:val="0"/>
                <w:kern w:val="0"/>
                <w:sz w:val="44"/>
                <w:szCs w:val="44"/>
              </w:rPr>
              <w:t>年）的通知</w:t>
            </w:r>
          </w:p>
        </w:tc>
      </w:tr>
      <w:tr w:rsidR="00000000">
        <w:trPr>
          <w:cantSplit/>
          <w:trHeight w:hRule="exact" w:val="584"/>
        </w:trPr>
        <w:tc>
          <w:tcPr>
            <w:tcW w:w="8843" w:type="dxa"/>
            <w:vAlign w:val="center"/>
          </w:tcPr>
          <w:p w:rsidR="00000000" w:rsidRDefault="00F056A3">
            <w:pPr>
              <w:spacing w:line="240" w:lineRule="auto"/>
              <w:jc w:val="center"/>
              <w:rPr>
                <w:rFonts w:ascii="方正仿宋_GBK" w:hAnsi="方正仿宋_GBK" w:hint="eastAsia"/>
                <w:b/>
              </w:rPr>
            </w:pPr>
          </w:p>
        </w:tc>
      </w:tr>
    </w:tbl>
    <w:p w:rsidR="00000000" w:rsidRDefault="00F056A3">
      <w:pPr>
        <w:autoSpaceDN w:val="0"/>
        <w:adjustRightInd w:val="0"/>
        <w:spacing w:line="240" w:lineRule="auto"/>
        <w:jc w:val="left"/>
        <w:rPr>
          <w:rFonts w:ascii="仿宋_GB2312" w:hAnsi="仿宋_GB2312" w:cs="仿宋_GB2312" w:hint="eastAsia"/>
          <w:szCs w:val="32"/>
        </w:rPr>
      </w:pPr>
      <w:r>
        <w:rPr>
          <w:rFonts w:ascii="仿宋_GB2312" w:hAnsi="仿宋_GB2312" w:cs="仿宋_GB2312" w:hint="eastAsia"/>
          <w:spacing w:val="0"/>
          <w:kern w:val="0"/>
          <w:szCs w:val="32"/>
        </w:rPr>
        <w:t>各区、县（市）人民政府，市政府各部门、各直属单位</w:t>
      </w:r>
      <w:r>
        <w:rPr>
          <w:rFonts w:ascii="仿宋_GB2312" w:hAnsi="仿宋_GB2312" w:cs="仿宋_GB2312" w:hint="eastAsia"/>
          <w:szCs w:val="32"/>
        </w:rPr>
        <w:t>：</w:t>
      </w:r>
    </w:p>
    <w:p w:rsidR="00000000" w:rsidRDefault="00F056A3" w:rsidP="005B1D72">
      <w:pPr>
        <w:snapToGrid w:val="0"/>
        <w:spacing w:line="336" w:lineRule="auto"/>
        <w:ind w:firstLineChars="200" w:firstLine="628"/>
        <w:rPr>
          <w:rFonts w:ascii="仿宋_GB2312"/>
          <w:szCs w:val="32"/>
        </w:rPr>
      </w:pPr>
      <w:r>
        <w:rPr>
          <w:rFonts w:ascii="仿宋_GB2312" w:hint="eastAsia"/>
          <w:szCs w:val="32"/>
        </w:rPr>
        <w:t>《杭州市“迎亚（残）运”无障碍环境建设行动计划（</w:t>
      </w:r>
      <w:r>
        <w:rPr>
          <w:rFonts w:ascii="仿宋_GB2312" w:hint="eastAsia"/>
          <w:szCs w:val="32"/>
        </w:rPr>
        <w:t>2020</w:t>
      </w:r>
      <w:r>
        <w:rPr>
          <w:rFonts w:ascii="仿宋_GB2312" w:hint="eastAsia"/>
          <w:szCs w:val="32"/>
        </w:rPr>
        <w:t>—</w:t>
      </w:r>
      <w:r>
        <w:rPr>
          <w:rFonts w:ascii="仿宋_GB2312" w:hint="eastAsia"/>
          <w:szCs w:val="32"/>
        </w:rPr>
        <w:t>2022</w:t>
      </w:r>
      <w:r>
        <w:rPr>
          <w:rFonts w:ascii="仿宋_GB2312" w:hint="eastAsia"/>
          <w:szCs w:val="32"/>
        </w:rPr>
        <w:t>年）》</w:t>
      </w:r>
      <w:r>
        <w:rPr>
          <w:rFonts w:ascii="仿宋_GB2312" w:hint="eastAsia"/>
          <w:szCs w:val="32"/>
        </w:rPr>
        <w:t>已经市政府同意，现</w:t>
      </w:r>
      <w:r>
        <w:rPr>
          <w:rFonts w:ascii="仿宋_GB2312"/>
          <w:szCs w:val="32"/>
        </w:rPr>
        <w:t>印发给你们，请认真</w:t>
      </w:r>
      <w:r>
        <w:rPr>
          <w:rFonts w:ascii="仿宋_GB2312" w:hint="eastAsia"/>
          <w:szCs w:val="32"/>
        </w:rPr>
        <w:t>组织实施</w:t>
      </w:r>
      <w:r>
        <w:rPr>
          <w:rFonts w:ascii="仿宋_GB2312"/>
          <w:szCs w:val="32"/>
        </w:rPr>
        <w:t>。</w:t>
      </w:r>
    </w:p>
    <w:p w:rsidR="00000000" w:rsidRDefault="00F056A3">
      <w:pPr>
        <w:snapToGrid w:val="0"/>
        <w:spacing w:line="336" w:lineRule="auto"/>
        <w:jc w:val="center"/>
        <w:rPr>
          <w:rFonts w:ascii="仿宋_GB2312"/>
          <w:szCs w:val="32"/>
        </w:rPr>
      </w:pPr>
      <w:r>
        <w:rPr>
          <w:rFonts w:ascii="仿宋_GB2312" w:hint="eastAsia"/>
          <w:szCs w:val="32"/>
        </w:rPr>
        <w:t xml:space="preserve">                                                   </w:t>
      </w:r>
    </w:p>
    <w:p w:rsidR="00000000" w:rsidRDefault="00F056A3">
      <w:pPr>
        <w:snapToGrid w:val="0"/>
        <w:spacing w:line="336" w:lineRule="auto"/>
        <w:jc w:val="center"/>
        <w:rPr>
          <w:rFonts w:ascii="仿宋_GB2312"/>
          <w:szCs w:val="32"/>
        </w:rPr>
      </w:pPr>
    </w:p>
    <w:p w:rsidR="00000000" w:rsidRDefault="00F056A3">
      <w:pPr>
        <w:snapToGrid w:val="0"/>
        <w:spacing w:line="336" w:lineRule="auto"/>
        <w:jc w:val="center"/>
        <w:rPr>
          <w:rFonts w:ascii="仿宋_GB2312"/>
          <w:szCs w:val="32"/>
        </w:rPr>
      </w:pPr>
      <w:r>
        <w:rPr>
          <w:rFonts w:ascii="仿宋_GB2312" w:hint="eastAsia"/>
          <w:szCs w:val="32"/>
        </w:rPr>
        <w:t xml:space="preserve">                    </w:t>
      </w:r>
      <w:r>
        <w:rPr>
          <w:rFonts w:ascii="仿宋_GB2312" w:hint="eastAsia"/>
          <w:szCs w:val="32"/>
        </w:rPr>
        <w:t xml:space="preserve">      </w:t>
      </w:r>
      <w:r>
        <w:rPr>
          <w:rFonts w:ascii="仿宋_GB2312" w:hAnsi="仿宋_GB2312" w:cs="仿宋_GB2312"/>
          <w:szCs w:val="32"/>
        </w:rPr>
        <w:t>杭州市人民政府</w:t>
      </w:r>
      <w:r>
        <w:rPr>
          <w:rFonts w:ascii="仿宋_GB2312" w:hAnsi="仿宋_GB2312" w:cs="仿宋_GB2312" w:hint="eastAsia"/>
          <w:szCs w:val="32"/>
        </w:rPr>
        <w:t>办公厅</w:t>
      </w:r>
    </w:p>
    <w:p w:rsidR="00000000" w:rsidRDefault="00F056A3">
      <w:pPr>
        <w:snapToGrid w:val="0"/>
        <w:spacing w:line="336" w:lineRule="auto"/>
        <w:ind w:rightChars="400" w:right="1256"/>
        <w:jc w:val="right"/>
        <w:rPr>
          <w:rFonts w:ascii="仿宋_GB2312" w:hAnsi="仿宋_GB2312" w:cs="仿宋_GB2312" w:hint="eastAsia"/>
          <w:szCs w:val="32"/>
        </w:rPr>
      </w:pPr>
      <w:r>
        <w:rPr>
          <w:rFonts w:ascii="仿宋_GB2312" w:hint="eastAsia"/>
          <w:szCs w:val="32"/>
        </w:rPr>
        <w:t xml:space="preserve">   2020</w:t>
      </w:r>
      <w:r>
        <w:rPr>
          <w:rFonts w:ascii="仿宋_GB2312" w:hAnsi="仿宋_GB2312" w:cs="仿宋_GB2312" w:hint="eastAsia"/>
          <w:szCs w:val="32"/>
        </w:rPr>
        <w:t>年</w:t>
      </w:r>
      <w:r>
        <w:rPr>
          <w:rFonts w:ascii="仿宋_GB2312" w:hAnsi="仿宋_GB2312" w:cs="仿宋_GB2312" w:hint="eastAsia"/>
          <w:szCs w:val="32"/>
        </w:rPr>
        <w:t>6</w:t>
      </w:r>
      <w:r>
        <w:rPr>
          <w:rFonts w:ascii="仿宋_GB2312" w:hAnsi="仿宋_GB2312" w:cs="仿宋_GB2312" w:hint="eastAsia"/>
          <w:szCs w:val="32"/>
        </w:rPr>
        <w:t>月</w:t>
      </w:r>
      <w:r>
        <w:rPr>
          <w:rFonts w:ascii="仿宋_GB2312" w:hAnsi="仿宋_GB2312" w:cs="仿宋_GB2312" w:hint="eastAsia"/>
          <w:szCs w:val="32"/>
        </w:rPr>
        <w:t>3</w:t>
      </w:r>
      <w:r>
        <w:rPr>
          <w:rFonts w:ascii="仿宋_GB2312" w:hAnsi="仿宋_GB2312" w:cs="仿宋_GB2312" w:hint="eastAsia"/>
          <w:szCs w:val="32"/>
        </w:rPr>
        <w:t>日</w:t>
      </w:r>
    </w:p>
    <w:p w:rsidR="00000000" w:rsidRDefault="00F056A3" w:rsidP="005B1D72">
      <w:pPr>
        <w:snapToGrid w:val="0"/>
        <w:spacing w:line="336" w:lineRule="auto"/>
        <w:ind w:firstLineChars="200" w:firstLine="628"/>
        <w:rPr>
          <w:rFonts w:ascii="仿宋_GB2312" w:hAnsi="仿宋_GB2312" w:cs="仿宋_GB2312"/>
          <w:szCs w:val="32"/>
        </w:rPr>
      </w:pPr>
      <w:r>
        <w:rPr>
          <w:rFonts w:ascii="仿宋_GB2312" w:hAnsi="仿宋_GB2312" w:cs="仿宋_GB2312" w:hint="eastAsia"/>
          <w:szCs w:val="32"/>
        </w:rPr>
        <w:t>（此件公开发布）</w:t>
      </w:r>
    </w:p>
    <w:p w:rsidR="00000000" w:rsidRDefault="00F056A3">
      <w:pPr>
        <w:adjustRightInd w:val="0"/>
        <w:snapToGrid w:val="0"/>
        <w:spacing w:line="240" w:lineRule="auto"/>
        <w:jc w:val="center"/>
        <w:rPr>
          <w:rFonts w:ascii="方正书宋_GBK" w:eastAsia="方正书宋_GBK" w:hAnsi="方正书宋_GBK" w:cs="方正书宋_GBK" w:hint="eastAsia"/>
          <w:sz w:val="44"/>
          <w:szCs w:val="44"/>
        </w:rPr>
      </w:pPr>
      <w:r>
        <w:rPr>
          <w:rFonts w:ascii="方正书宋_GBK" w:eastAsia="方正书宋_GBK" w:hAnsi="方正书宋_GBK" w:cs="方正书宋_GBK" w:hint="eastAsia"/>
          <w:sz w:val="44"/>
          <w:szCs w:val="44"/>
        </w:rPr>
        <w:lastRenderedPageBreak/>
        <w:t>杭州市“迎亚（残）运”无障碍环境建设</w:t>
      </w:r>
    </w:p>
    <w:p w:rsidR="00000000" w:rsidRDefault="00F056A3">
      <w:pPr>
        <w:adjustRightInd w:val="0"/>
        <w:snapToGrid w:val="0"/>
        <w:spacing w:line="240" w:lineRule="auto"/>
        <w:jc w:val="center"/>
        <w:rPr>
          <w:rFonts w:ascii="方正书宋_GBK" w:eastAsia="方正书宋_GBK" w:hAnsi="方正书宋_GBK" w:cs="方正书宋_GBK" w:hint="eastAsia"/>
          <w:sz w:val="44"/>
          <w:szCs w:val="44"/>
        </w:rPr>
      </w:pPr>
      <w:r>
        <w:rPr>
          <w:rFonts w:ascii="方正书宋_GBK" w:eastAsia="方正书宋_GBK" w:hAnsi="方正书宋_GBK" w:cs="方正书宋_GBK" w:hint="eastAsia"/>
          <w:sz w:val="44"/>
          <w:szCs w:val="44"/>
        </w:rPr>
        <w:t>行动计划（</w:t>
      </w:r>
      <w:r>
        <w:rPr>
          <w:rFonts w:ascii="方正书宋_GBK" w:eastAsia="方正书宋_GBK" w:hAnsi="方正书宋_GBK" w:cs="方正书宋_GBK" w:hint="eastAsia"/>
          <w:sz w:val="44"/>
          <w:szCs w:val="44"/>
        </w:rPr>
        <w:t>2020</w:t>
      </w:r>
      <w:r>
        <w:rPr>
          <w:rFonts w:ascii="方正书宋_GBK" w:eastAsia="方正书宋_GBK" w:hAnsi="方正书宋_GBK" w:cs="方正书宋_GBK" w:hint="eastAsia"/>
          <w:sz w:val="44"/>
          <w:szCs w:val="44"/>
        </w:rPr>
        <w:t>—</w:t>
      </w:r>
      <w:r>
        <w:rPr>
          <w:rFonts w:ascii="方正书宋_GBK" w:eastAsia="方正书宋_GBK" w:hAnsi="方正书宋_GBK" w:cs="方正书宋_GBK" w:hint="eastAsia"/>
          <w:sz w:val="44"/>
          <w:szCs w:val="44"/>
        </w:rPr>
        <w:t>2022</w:t>
      </w:r>
      <w:r>
        <w:rPr>
          <w:rFonts w:ascii="方正书宋_GBK" w:eastAsia="方正书宋_GBK" w:hAnsi="方正书宋_GBK" w:cs="方正书宋_GBK" w:hint="eastAsia"/>
          <w:sz w:val="44"/>
          <w:szCs w:val="44"/>
        </w:rPr>
        <w:t>年）</w:t>
      </w:r>
    </w:p>
    <w:p w:rsidR="00000000" w:rsidRDefault="00F056A3">
      <w:pPr>
        <w:adjustRightInd w:val="0"/>
        <w:snapToGrid w:val="0"/>
        <w:spacing w:line="240" w:lineRule="auto"/>
        <w:jc w:val="center"/>
        <w:rPr>
          <w:rFonts w:ascii="方正书宋_GBK" w:eastAsia="方正书宋_GBK" w:hAnsi="方正书宋_GBK" w:cs="方正书宋_GBK" w:hint="eastAsia"/>
          <w:sz w:val="44"/>
          <w:szCs w:val="44"/>
        </w:rPr>
      </w:pPr>
    </w:p>
    <w:p w:rsidR="00000000" w:rsidRDefault="00F056A3" w:rsidP="005B1D72">
      <w:pPr>
        <w:adjustRightInd w:val="0"/>
        <w:snapToGrid w:val="0"/>
        <w:spacing w:line="336" w:lineRule="auto"/>
        <w:ind w:firstLineChars="200" w:firstLine="628"/>
        <w:rPr>
          <w:rFonts w:ascii="仿宋_GB2312" w:hAnsi="仿宋_GB2312" w:cs="仿宋_GB2312"/>
          <w:bCs/>
          <w:szCs w:val="32"/>
        </w:rPr>
      </w:pPr>
      <w:r>
        <w:rPr>
          <w:rFonts w:ascii="仿宋_GB2312" w:hAnsi="仿宋_GB2312" w:cs="仿宋_GB2312" w:hint="eastAsia"/>
          <w:bCs/>
          <w:szCs w:val="32"/>
        </w:rPr>
        <w:t>为进一步高质量推进</w:t>
      </w:r>
      <w:r>
        <w:rPr>
          <w:rFonts w:ascii="仿宋_GB2312" w:hAnsi="仿宋_GB2312" w:cs="仿宋_GB2312" w:hint="eastAsia"/>
          <w:bCs/>
          <w:szCs w:val="32"/>
        </w:rPr>
        <w:t>我市</w:t>
      </w:r>
      <w:r>
        <w:rPr>
          <w:rFonts w:ascii="仿宋_GB2312" w:hAnsi="仿宋_GB2312" w:cs="仿宋_GB2312" w:hint="eastAsia"/>
          <w:bCs/>
          <w:szCs w:val="32"/>
        </w:rPr>
        <w:t>无障碍环境建设和管理，全面提升城市无障碍环境品质，确保亚（残）运会顺利召开，根据《无障碍环境建设条例》《浙江省实施〈无障碍环境建设条例</w:t>
      </w:r>
      <w:r>
        <w:rPr>
          <w:rFonts w:ascii="仿宋_GB2312" w:hAnsi="仿宋_GB2312" w:cs="仿宋_GB2312" w:hint="eastAsia"/>
          <w:bCs/>
          <w:szCs w:val="32"/>
        </w:rPr>
        <w:t>〉</w:t>
      </w:r>
      <w:r>
        <w:rPr>
          <w:rFonts w:ascii="仿宋_GB2312" w:hAnsi="仿宋_GB2312" w:cs="仿宋_GB2312" w:hint="eastAsia"/>
          <w:bCs/>
          <w:szCs w:val="32"/>
        </w:rPr>
        <w:t>办法》《杭州市亚运城市行动计划纲要》和《市人大</w:t>
      </w:r>
      <w:r>
        <w:rPr>
          <w:rFonts w:ascii="仿宋_GB2312" w:hAnsi="仿宋_GB2312" w:cs="仿宋_GB2312" w:hint="eastAsia"/>
          <w:bCs/>
          <w:szCs w:val="32"/>
        </w:rPr>
        <w:t>常</w:t>
      </w:r>
      <w:r>
        <w:rPr>
          <w:rFonts w:ascii="仿宋_GB2312" w:hAnsi="仿宋_GB2312" w:cs="仿宋_GB2312" w:hint="eastAsia"/>
          <w:bCs/>
          <w:szCs w:val="32"/>
        </w:rPr>
        <w:t>委会开展无障碍环境建设专项监督实施方案》精神，结合杭州实际，制定本行动计划。</w:t>
      </w:r>
    </w:p>
    <w:p w:rsidR="00000000" w:rsidRDefault="00F056A3" w:rsidP="005B1D72">
      <w:pPr>
        <w:adjustRightInd w:val="0"/>
        <w:snapToGrid w:val="0"/>
        <w:spacing w:line="336" w:lineRule="auto"/>
        <w:ind w:firstLineChars="200" w:firstLine="628"/>
        <w:rPr>
          <w:rFonts w:ascii="黑体" w:eastAsia="黑体" w:hAnsi="黑体"/>
          <w:szCs w:val="32"/>
        </w:rPr>
      </w:pPr>
      <w:r>
        <w:rPr>
          <w:rFonts w:ascii="黑体" w:eastAsia="黑体" w:hAnsi="黑体" w:hint="eastAsia"/>
          <w:szCs w:val="32"/>
        </w:rPr>
        <w:t>一、工作目标</w:t>
      </w:r>
    </w:p>
    <w:p w:rsidR="00000000" w:rsidRDefault="00F056A3" w:rsidP="005B1D72">
      <w:pPr>
        <w:adjustRightInd w:val="0"/>
        <w:snapToGrid w:val="0"/>
        <w:spacing w:line="336" w:lineRule="auto"/>
        <w:ind w:firstLineChars="200" w:firstLine="628"/>
        <w:rPr>
          <w:rFonts w:ascii="仿宋_GB2312" w:hAnsi="仿宋_GB2312" w:cs="仿宋_GB2312"/>
          <w:bCs/>
          <w:snapToGrid w:val="0"/>
          <w:szCs w:val="32"/>
        </w:rPr>
      </w:pPr>
      <w:r>
        <w:rPr>
          <w:rFonts w:ascii="仿宋_GB2312" w:hAnsi="仿宋_GB2312" w:cs="仿宋_GB2312" w:hint="eastAsia"/>
          <w:bCs/>
          <w:snapToGrid w:val="0"/>
          <w:szCs w:val="32"/>
        </w:rPr>
        <w:t>全面推进无障碍环境建设，有效补齐既有短板，强化落实长效管理，不</w:t>
      </w:r>
      <w:r>
        <w:rPr>
          <w:rFonts w:ascii="仿宋_GB2312" w:hAnsi="仿宋_GB2312" w:cs="仿宋_GB2312" w:hint="eastAsia"/>
          <w:bCs/>
          <w:snapToGrid w:val="0"/>
          <w:szCs w:val="32"/>
        </w:rPr>
        <w:t>断优化环境体验</w:t>
      </w:r>
      <w:r>
        <w:rPr>
          <w:rFonts w:ascii="仿宋_GB2312" w:hAnsi="仿宋_GB2312" w:cs="仿宋_GB2312" w:hint="eastAsia"/>
          <w:bCs/>
          <w:snapToGrid w:val="0"/>
          <w:szCs w:val="32"/>
        </w:rPr>
        <w:t>，</w:t>
      </w:r>
      <w:r>
        <w:rPr>
          <w:rFonts w:ascii="仿宋_GB2312" w:hAnsi="仿宋_GB2312" w:cs="仿宋_GB2312" w:hint="eastAsia"/>
          <w:bCs/>
          <w:snapToGrid w:val="0"/>
          <w:szCs w:val="32"/>
        </w:rPr>
        <w:t>确保到</w:t>
      </w:r>
      <w:r>
        <w:rPr>
          <w:rFonts w:ascii="仿宋_GB2312" w:hAnsi="仿宋_GB2312" w:cs="仿宋_GB2312" w:hint="eastAsia"/>
          <w:bCs/>
          <w:snapToGrid w:val="0"/>
          <w:szCs w:val="32"/>
        </w:rPr>
        <w:t>2022</w:t>
      </w:r>
      <w:r>
        <w:rPr>
          <w:rFonts w:ascii="仿宋_GB2312" w:hAnsi="仿宋_GB2312" w:cs="仿宋_GB2312" w:hint="eastAsia"/>
          <w:bCs/>
          <w:snapToGrid w:val="0"/>
          <w:szCs w:val="32"/>
        </w:rPr>
        <w:t>年亚（残）运会前，形成全市统筹推进、多元协同治理、社会共建共享的工作格局，建成政策齐备、标准健全、设施完善、信息通畅的国内一流、国际领先的城市无障碍环境。</w:t>
      </w:r>
    </w:p>
    <w:p w:rsidR="00000000" w:rsidRDefault="00F056A3" w:rsidP="005B1D72">
      <w:pPr>
        <w:adjustRightInd w:val="0"/>
        <w:snapToGrid w:val="0"/>
        <w:spacing w:line="336" w:lineRule="auto"/>
        <w:ind w:firstLineChars="200" w:firstLine="628"/>
        <w:rPr>
          <w:rFonts w:ascii="黑体" w:eastAsia="黑体" w:hAnsi="黑体"/>
          <w:szCs w:val="32"/>
        </w:rPr>
      </w:pPr>
      <w:r>
        <w:rPr>
          <w:rFonts w:ascii="黑体" w:eastAsia="黑体" w:hAnsi="黑体" w:hint="eastAsia"/>
          <w:szCs w:val="32"/>
        </w:rPr>
        <w:t>二、基本原则</w:t>
      </w:r>
    </w:p>
    <w:p w:rsidR="00000000" w:rsidRDefault="00F056A3" w:rsidP="005B1D72">
      <w:pPr>
        <w:adjustRightInd w:val="0"/>
        <w:snapToGrid w:val="0"/>
        <w:spacing w:line="336" w:lineRule="auto"/>
        <w:ind w:firstLineChars="200" w:firstLine="628"/>
        <w:rPr>
          <w:rFonts w:ascii="仿宋_GB2312" w:hAnsi="仿宋_GB2312" w:cs="仿宋_GB2312"/>
          <w:bCs/>
          <w:szCs w:val="32"/>
        </w:rPr>
      </w:pPr>
      <w:r>
        <w:rPr>
          <w:rFonts w:ascii="楷体_GB2312" w:eastAsia="楷体_GB2312" w:hAnsi="仿宋_GB2312" w:cs="仿宋_GB2312" w:hint="eastAsia"/>
          <w:bCs/>
          <w:szCs w:val="32"/>
        </w:rPr>
        <w:t>（一）严控增量</w:t>
      </w:r>
      <w:r>
        <w:rPr>
          <w:rFonts w:ascii="楷体_GB2312" w:eastAsia="楷体_GB2312" w:hAnsi="仿宋_GB2312" w:cs="仿宋_GB2312" w:hint="eastAsia"/>
          <w:bCs/>
          <w:szCs w:val="32"/>
        </w:rPr>
        <w:t>,</w:t>
      </w:r>
      <w:r>
        <w:rPr>
          <w:rFonts w:ascii="楷体_GB2312" w:eastAsia="楷体_GB2312" w:hAnsi="仿宋_GB2312" w:cs="仿宋_GB2312" w:hint="eastAsia"/>
          <w:bCs/>
          <w:szCs w:val="32"/>
        </w:rPr>
        <w:t>化解存量。</w:t>
      </w:r>
      <w:r>
        <w:rPr>
          <w:rFonts w:ascii="仿宋_GB2312" w:hAnsi="仿宋_GB2312" w:cs="仿宋_GB2312" w:hint="eastAsia"/>
          <w:bCs/>
          <w:szCs w:val="32"/>
        </w:rPr>
        <w:t>严格抓好各类新建（改建、扩建）无障碍设施建设的各个环节，确保新增</w:t>
      </w:r>
      <w:r>
        <w:rPr>
          <w:rFonts w:ascii="仿宋_GB2312" w:hAnsi="仿宋_GB2312" w:cs="仿宋_GB2312" w:hint="eastAsia"/>
          <w:bCs/>
          <w:szCs w:val="32"/>
        </w:rPr>
        <w:t>的</w:t>
      </w:r>
      <w:r>
        <w:rPr>
          <w:rFonts w:ascii="仿宋_GB2312" w:hAnsi="仿宋_GB2312" w:cs="仿宋_GB2312" w:hint="eastAsia"/>
          <w:bCs/>
          <w:szCs w:val="32"/>
        </w:rPr>
        <w:t>无障碍设施符合</w:t>
      </w:r>
      <w:r>
        <w:rPr>
          <w:rFonts w:ascii="仿宋_GB2312" w:hAnsi="仿宋_GB2312" w:cs="仿宋_GB2312" w:hint="eastAsia"/>
          <w:bCs/>
          <w:szCs w:val="32"/>
        </w:rPr>
        <w:t>相关</w:t>
      </w:r>
      <w:r>
        <w:rPr>
          <w:rFonts w:ascii="仿宋_GB2312" w:hAnsi="仿宋_GB2312" w:cs="仿宋_GB2312" w:hint="eastAsia"/>
          <w:bCs/>
          <w:szCs w:val="32"/>
        </w:rPr>
        <w:t>规范标准。开展地毯式排查，结合前期</w:t>
      </w:r>
      <w:r>
        <w:rPr>
          <w:rFonts w:ascii="仿宋_GB2312" w:hAnsi="仿宋_GB2312" w:cs="仿宋_GB2312" w:hint="eastAsia"/>
          <w:bCs/>
          <w:szCs w:val="32"/>
        </w:rPr>
        <w:t>形成</w:t>
      </w:r>
      <w:r>
        <w:rPr>
          <w:rFonts w:ascii="仿宋_GB2312" w:hAnsi="仿宋_GB2312" w:cs="仿宋_GB2312" w:hint="eastAsia"/>
          <w:bCs/>
          <w:szCs w:val="32"/>
        </w:rPr>
        <w:t>的</w:t>
      </w:r>
      <w:r>
        <w:rPr>
          <w:rFonts w:ascii="仿宋_GB2312" w:hAnsi="仿宋_GB2312" w:cs="仿宋_GB2312" w:hint="eastAsia"/>
          <w:bCs/>
          <w:szCs w:val="32"/>
        </w:rPr>
        <w:t>排查问题清单</w:t>
      </w:r>
      <w:r>
        <w:rPr>
          <w:rFonts w:ascii="仿宋_GB2312" w:hAnsi="仿宋_GB2312" w:cs="仿宋_GB2312" w:hint="eastAsia"/>
          <w:bCs/>
          <w:szCs w:val="32"/>
        </w:rPr>
        <w:t>，</w:t>
      </w:r>
      <w:r>
        <w:rPr>
          <w:rFonts w:ascii="仿宋_GB2312" w:hAnsi="仿宋_GB2312" w:cs="仿宋_GB2312" w:hint="eastAsia"/>
          <w:bCs/>
          <w:szCs w:val="32"/>
        </w:rPr>
        <w:t>落实整改销号</w:t>
      </w:r>
      <w:r>
        <w:rPr>
          <w:rFonts w:ascii="仿宋_GB2312" w:hAnsi="仿宋_GB2312" w:cs="仿宋_GB2312" w:hint="eastAsia"/>
          <w:bCs/>
          <w:szCs w:val="32"/>
        </w:rPr>
        <w:t>工作</w:t>
      </w:r>
      <w:r>
        <w:rPr>
          <w:rFonts w:ascii="仿宋_GB2312" w:hAnsi="仿宋_GB2312" w:cs="仿宋_GB2312" w:hint="eastAsia"/>
          <w:bCs/>
          <w:szCs w:val="32"/>
        </w:rPr>
        <w:t>，逐步解决无障碍设施存量问题。</w:t>
      </w:r>
    </w:p>
    <w:p w:rsidR="00000000" w:rsidRDefault="00F056A3" w:rsidP="005B1D72">
      <w:pPr>
        <w:adjustRightInd w:val="0"/>
        <w:snapToGrid w:val="0"/>
        <w:spacing w:line="336" w:lineRule="auto"/>
        <w:ind w:firstLineChars="200" w:firstLine="628"/>
        <w:rPr>
          <w:rFonts w:ascii="仿宋_GB2312" w:hAnsi="仿宋_GB2312" w:cs="仿宋_GB2312"/>
          <w:bCs/>
          <w:snapToGrid w:val="0"/>
          <w:szCs w:val="32"/>
        </w:rPr>
      </w:pPr>
      <w:r>
        <w:rPr>
          <w:rFonts w:ascii="楷体_GB2312" w:eastAsia="楷体_GB2312" w:hAnsi="仿宋_GB2312" w:cs="仿宋_GB2312" w:hint="eastAsia"/>
          <w:bCs/>
          <w:szCs w:val="32"/>
        </w:rPr>
        <w:t>（二）突出重点，兼顾全面。</w:t>
      </w:r>
      <w:r>
        <w:rPr>
          <w:rFonts w:ascii="仿宋_GB2312" w:hAnsi="仿宋_GB2312" w:cs="仿宋_GB2312" w:hint="eastAsia"/>
          <w:bCs/>
          <w:snapToGrid w:val="0"/>
          <w:szCs w:val="32"/>
        </w:rPr>
        <w:t>以亚（残）运会场馆所在区、县（市）为重点区域，以城市道路、公共交通、体育场</w:t>
      </w:r>
      <w:r>
        <w:rPr>
          <w:rFonts w:ascii="仿宋_GB2312" w:hAnsi="仿宋_GB2312" w:cs="仿宋_GB2312" w:hint="eastAsia"/>
          <w:bCs/>
          <w:snapToGrid w:val="0"/>
          <w:szCs w:val="32"/>
        </w:rPr>
        <w:t>馆、公共服务场所</w:t>
      </w:r>
      <w:r>
        <w:rPr>
          <w:rFonts w:ascii="仿宋_GB2312" w:hAnsi="仿宋_GB2312" w:cs="仿宋_GB2312" w:hint="eastAsia"/>
          <w:bCs/>
          <w:snapToGrid w:val="0"/>
          <w:szCs w:val="32"/>
        </w:rPr>
        <w:t>及</w:t>
      </w:r>
      <w:r>
        <w:rPr>
          <w:rFonts w:ascii="仿宋_GB2312" w:hAnsi="仿宋_GB2312" w:cs="仿宋_GB2312" w:hint="eastAsia"/>
          <w:bCs/>
          <w:snapToGrid w:val="0"/>
          <w:szCs w:val="32"/>
        </w:rPr>
        <w:t>信息交流</w:t>
      </w:r>
      <w:r>
        <w:rPr>
          <w:rFonts w:ascii="仿宋_GB2312" w:hAnsi="仿宋_GB2312" w:cs="仿宋_GB2312" w:hint="eastAsia"/>
          <w:bCs/>
          <w:snapToGrid w:val="0"/>
          <w:szCs w:val="32"/>
        </w:rPr>
        <w:t>等领域</w:t>
      </w:r>
      <w:r>
        <w:rPr>
          <w:rFonts w:ascii="仿宋_GB2312" w:hAnsi="仿宋_GB2312" w:cs="仿宋_GB2312" w:hint="eastAsia"/>
          <w:bCs/>
          <w:snapToGrid w:val="0"/>
          <w:szCs w:val="32"/>
        </w:rPr>
        <w:t>为重点，补齐无障碍设施短板，营造无障</w:t>
      </w:r>
      <w:r>
        <w:rPr>
          <w:rFonts w:ascii="仿宋_GB2312" w:hAnsi="仿宋_GB2312" w:cs="仿宋_GB2312" w:hint="eastAsia"/>
          <w:bCs/>
          <w:snapToGrid w:val="0"/>
          <w:szCs w:val="32"/>
        </w:rPr>
        <w:lastRenderedPageBreak/>
        <w:t>碍信息交流环境，全方位、系统性推进全市域无障碍环境建设。</w:t>
      </w:r>
    </w:p>
    <w:p w:rsidR="00000000" w:rsidRDefault="00F056A3" w:rsidP="005B1D72">
      <w:pPr>
        <w:adjustRightInd w:val="0"/>
        <w:snapToGrid w:val="0"/>
        <w:spacing w:line="336" w:lineRule="auto"/>
        <w:ind w:firstLineChars="200" w:firstLine="628"/>
        <w:rPr>
          <w:rFonts w:ascii="仿宋_GB2312" w:hAnsi="仿宋_GB2312" w:cs="仿宋_GB2312"/>
          <w:bCs/>
          <w:szCs w:val="32"/>
        </w:rPr>
      </w:pPr>
      <w:r>
        <w:rPr>
          <w:rFonts w:ascii="楷体_GB2312" w:eastAsia="楷体_GB2312" w:hAnsi="仿宋_GB2312" w:cs="仿宋_GB2312" w:hint="eastAsia"/>
          <w:bCs/>
          <w:szCs w:val="32"/>
        </w:rPr>
        <w:t>（三）市区联动，条块结合。</w:t>
      </w:r>
      <w:r>
        <w:rPr>
          <w:rFonts w:ascii="仿宋_GB2312" w:hAnsi="仿宋_GB2312" w:cs="仿宋_GB2312" w:hint="eastAsia"/>
          <w:bCs/>
          <w:szCs w:val="32"/>
        </w:rPr>
        <w:t>强化全市一盘棋理念，建立“块抓条保，以块为主”的市</w:t>
      </w:r>
      <w:r>
        <w:rPr>
          <w:rFonts w:ascii="仿宋_GB2312" w:hAnsi="仿宋_GB2312" w:cs="仿宋_GB2312" w:hint="eastAsia"/>
          <w:bCs/>
          <w:szCs w:val="32"/>
        </w:rPr>
        <w:t>、</w:t>
      </w:r>
      <w:r>
        <w:rPr>
          <w:rFonts w:ascii="仿宋_GB2312" w:hAnsi="仿宋_GB2312" w:cs="仿宋_GB2312" w:hint="eastAsia"/>
          <w:bCs/>
          <w:szCs w:val="32"/>
        </w:rPr>
        <w:t>区协作工作体系</w:t>
      </w:r>
      <w:r>
        <w:rPr>
          <w:rFonts w:ascii="仿宋_GB2312" w:hAnsi="仿宋_GB2312" w:cs="仿宋_GB2312" w:hint="eastAsia"/>
          <w:bCs/>
          <w:szCs w:val="32"/>
        </w:rPr>
        <w:t>。</w:t>
      </w:r>
      <w:r>
        <w:rPr>
          <w:rFonts w:ascii="仿宋_GB2312" w:hAnsi="仿宋_GB2312" w:cs="仿宋_GB2312" w:hint="eastAsia"/>
          <w:bCs/>
          <w:szCs w:val="32"/>
        </w:rPr>
        <w:t>市级行业主管部门要认真履职，按照“谁主管，谁负责”的</w:t>
      </w:r>
      <w:r>
        <w:rPr>
          <w:rFonts w:ascii="仿宋_GB2312" w:hAnsi="仿宋_GB2312" w:cs="仿宋_GB2312" w:hint="eastAsia"/>
          <w:bCs/>
          <w:szCs w:val="32"/>
        </w:rPr>
        <w:t>要求</w:t>
      </w:r>
      <w:r>
        <w:rPr>
          <w:rFonts w:ascii="仿宋_GB2312" w:hAnsi="仿宋_GB2312" w:cs="仿宋_GB2312" w:hint="eastAsia"/>
          <w:bCs/>
          <w:szCs w:val="32"/>
        </w:rPr>
        <w:t>，协调落实市级责任主体做好市属设施无障碍</w:t>
      </w:r>
      <w:r>
        <w:rPr>
          <w:rFonts w:ascii="仿宋_GB2312" w:hAnsi="仿宋_GB2312" w:cs="仿宋_GB2312" w:hint="eastAsia"/>
          <w:bCs/>
          <w:szCs w:val="32"/>
        </w:rPr>
        <w:t>环境</w:t>
      </w:r>
      <w:r>
        <w:rPr>
          <w:rFonts w:ascii="仿宋_GB2312" w:hAnsi="仿宋_GB2312" w:cs="仿宋_GB2312" w:hint="eastAsia"/>
          <w:bCs/>
          <w:szCs w:val="32"/>
        </w:rPr>
        <w:t>建设和管理，督促指导区级行业主管部门开展相关工作</w:t>
      </w:r>
      <w:r>
        <w:rPr>
          <w:rFonts w:ascii="仿宋_GB2312" w:hAnsi="仿宋_GB2312" w:cs="仿宋_GB2312" w:hint="eastAsia"/>
          <w:bCs/>
          <w:szCs w:val="32"/>
        </w:rPr>
        <w:t>。</w:t>
      </w:r>
      <w:r>
        <w:rPr>
          <w:rFonts w:ascii="仿宋_GB2312" w:hAnsi="仿宋_GB2312" w:cs="仿宋_GB2312" w:hint="eastAsia"/>
          <w:bCs/>
          <w:szCs w:val="32"/>
        </w:rPr>
        <w:t>属地政府要发挥</w:t>
      </w:r>
      <w:r>
        <w:rPr>
          <w:rFonts w:ascii="仿宋_GB2312" w:hAnsi="仿宋_GB2312" w:cs="仿宋_GB2312" w:hint="eastAsia"/>
          <w:bCs/>
          <w:szCs w:val="32"/>
        </w:rPr>
        <w:t>主体</w:t>
      </w:r>
      <w:r>
        <w:rPr>
          <w:rFonts w:ascii="仿宋_GB2312" w:hAnsi="仿宋_GB2312" w:cs="仿宋_GB2312" w:hint="eastAsia"/>
          <w:bCs/>
          <w:szCs w:val="32"/>
        </w:rPr>
        <w:t>作用，统筹区域内各方</w:t>
      </w:r>
      <w:r>
        <w:rPr>
          <w:rFonts w:ascii="仿宋_GB2312" w:hAnsi="仿宋_GB2312" w:cs="仿宋_GB2312" w:hint="eastAsia"/>
          <w:bCs/>
          <w:szCs w:val="32"/>
        </w:rPr>
        <w:t>面</w:t>
      </w:r>
      <w:r>
        <w:rPr>
          <w:rFonts w:ascii="仿宋_GB2312" w:hAnsi="仿宋_GB2312" w:cs="仿宋_GB2312" w:hint="eastAsia"/>
          <w:bCs/>
          <w:szCs w:val="32"/>
        </w:rPr>
        <w:t>力量，将</w:t>
      </w:r>
      <w:r>
        <w:rPr>
          <w:rFonts w:ascii="仿宋_GB2312" w:hAnsi="仿宋_GB2312" w:cs="仿宋_GB2312" w:hint="eastAsia"/>
          <w:bCs/>
          <w:szCs w:val="32"/>
        </w:rPr>
        <w:t>无障碍</w:t>
      </w:r>
      <w:r>
        <w:rPr>
          <w:rFonts w:ascii="仿宋_GB2312" w:hAnsi="仿宋_GB2312" w:cs="仿宋_GB2312" w:hint="eastAsia"/>
          <w:bCs/>
          <w:szCs w:val="32"/>
        </w:rPr>
        <w:t>环境</w:t>
      </w:r>
      <w:r>
        <w:rPr>
          <w:rFonts w:ascii="仿宋_GB2312" w:hAnsi="仿宋_GB2312" w:cs="仿宋_GB2312" w:hint="eastAsia"/>
          <w:bCs/>
          <w:szCs w:val="32"/>
        </w:rPr>
        <w:t>问题解决在属地</w:t>
      </w:r>
      <w:r>
        <w:rPr>
          <w:rFonts w:ascii="仿宋_GB2312" w:hAnsi="仿宋_GB2312" w:cs="仿宋_GB2312" w:hint="eastAsia"/>
          <w:bCs/>
          <w:szCs w:val="32"/>
        </w:rPr>
        <w:t>，做到</w:t>
      </w:r>
      <w:r>
        <w:rPr>
          <w:rFonts w:ascii="仿宋_GB2312" w:hAnsi="仿宋_GB2312" w:cs="仿宋_GB2312" w:hint="eastAsia"/>
          <w:bCs/>
          <w:szCs w:val="32"/>
        </w:rPr>
        <w:t>守土有责、守土尽责</w:t>
      </w:r>
      <w:r>
        <w:rPr>
          <w:rFonts w:ascii="仿宋_GB2312" w:hAnsi="仿宋_GB2312" w:cs="仿宋_GB2312" w:hint="eastAsia"/>
          <w:bCs/>
          <w:szCs w:val="32"/>
        </w:rPr>
        <w:t>。</w:t>
      </w:r>
    </w:p>
    <w:p w:rsidR="00000000" w:rsidRDefault="00F056A3" w:rsidP="005B1D72">
      <w:pPr>
        <w:adjustRightInd w:val="0"/>
        <w:snapToGrid w:val="0"/>
        <w:spacing w:line="336" w:lineRule="auto"/>
        <w:ind w:firstLineChars="200" w:firstLine="628"/>
        <w:rPr>
          <w:rFonts w:ascii="微软雅黑" w:hAnsi="微软雅黑" w:cs="宋体"/>
          <w:color w:val="575757"/>
          <w:sz w:val="24"/>
          <w:szCs w:val="24"/>
        </w:rPr>
      </w:pPr>
      <w:r>
        <w:rPr>
          <w:rFonts w:ascii="楷体_GB2312" w:eastAsia="楷体_GB2312" w:hAnsi="仿宋_GB2312" w:cs="仿宋_GB2312" w:hint="eastAsia"/>
          <w:bCs/>
          <w:szCs w:val="32"/>
        </w:rPr>
        <w:t>（四）严守标准，体现特色。</w:t>
      </w:r>
      <w:r>
        <w:rPr>
          <w:rFonts w:ascii="仿宋_GB2312" w:hAnsi="仿宋_GB2312" w:cs="仿宋_GB2312" w:hint="eastAsia"/>
          <w:bCs/>
          <w:szCs w:val="32"/>
        </w:rPr>
        <w:t>严格执行国家</w:t>
      </w:r>
      <w:r>
        <w:rPr>
          <w:rFonts w:ascii="仿宋_GB2312" w:hAnsi="仿宋_GB2312" w:cs="仿宋_GB2312" w:hint="eastAsia"/>
          <w:bCs/>
          <w:szCs w:val="32"/>
        </w:rPr>
        <w:t>相关</w:t>
      </w:r>
      <w:r>
        <w:rPr>
          <w:rFonts w:ascii="仿宋_GB2312" w:hAnsi="仿宋_GB2312" w:cs="仿宋_GB2312" w:hint="eastAsia"/>
          <w:bCs/>
          <w:szCs w:val="32"/>
        </w:rPr>
        <w:t>标准规范，对标国际理念，结合杭州特点，体现地方特色，形成各领域</w:t>
      </w:r>
      <w:r>
        <w:rPr>
          <w:rFonts w:ascii="仿宋_GB2312" w:hAnsi="仿宋_GB2312" w:cs="仿宋_GB2312" w:hint="eastAsia"/>
          <w:bCs/>
          <w:szCs w:val="32"/>
        </w:rPr>
        <w:t>、</w:t>
      </w:r>
      <w:r>
        <w:rPr>
          <w:rFonts w:ascii="仿宋_GB2312" w:hAnsi="仿宋_GB2312" w:cs="仿宋_GB2312" w:hint="eastAsia"/>
          <w:bCs/>
          <w:szCs w:val="32"/>
        </w:rPr>
        <w:t>各行业实用化、系统化、智慧化、国际化的</w:t>
      </w:r>
      <w:r>
        <w:rPr>
          <w:rFonts w:ascii="仿宋_GB2312" w:hAnsi="仿宋_GB2312" w:cs="仿宋_GB2312" w:hint="eastAsia"/>
          <w:bCs/>
          <w:szCs w:val="32"/>
        </w:rPr>
        <w:t>无障碍环境建设</w:t>
      </w:r>
      <w:r>
        <w:rPr>
          <w:rFonts w:ascii="仿宋_GB2312" w:hAnsi="仿宋_GB2312" w:cs="仿宋_GB2312" w:hint="eastAsia"/>
          <w:bCs/>
          <w:szCs w:val="32"/>
        </w:rPr>
        <w:t>“杭州标准”。</w:t>
      </w:r>
    </w:p>
    <w:p w:rsidR="00000000" w:rsidRDefault="00F056A3" w:rsidP="005B1D72">
      <w:pPr>
        <w:adjustRightInd w:val="0"/>
        <w:snapToGrid w:val="0"/>
        <w:spacing w:line="336" w:lineRule="auto"/>
        <w:ind w:firstLineChars="200" w:firstLine="628"/>
        <w:rPr>
          <w:rFonts w:ascii="黑体" w:eastAsia="黑体" w:hAnsi="黑体" w:cs="仿宋_GB2312"/>
          <w:bCs/>
          <w:szCs w:val="32"/>
        </w:rPr>
      </w:pPr>
      <w:r>
        <w:rPr>
          <w:rFonts w:ascii="黑体" w:eastAsia="黑体" w:hAnsi="黑体" w:cs="仿宋_GB2312" w:hint="eastAsia"/>
          <w:bCs/>
          <w:szCs w:val="32"/>
        </w:rPr>
        <w:t>三、重点任务</w:t>
      </w:r>
    </w:p>
    <w:p w:rsidR="00000000" w:rsidRDefault="00F056A3" w:rsidP="005B1D72">
      <w:pPr>
        <w:pStyle w:val="ad"/>
        <w:widowControl w:val="0"/>
        <w:adjustRightInd w:val="0"/>
        <w:snapToGrid w:val="0"/>
        <w:spacing w:line="336" w:lineRule="auto"/>
        <w:ind w:firstLine="628"/>
        <w:jc w:val="both"/>
        <w:rPr>
          <w:rFonts w:ascii="楷体_GB2312" w:eastAsia="楷体_GB2312"/>
          <w:spacing w:val="-6"/>
          <w:sz w:val="32"/>
          <w:szCs w:val="32"/>
        </w:rPr>
      </w:pPr>
      <w:r>
        <w:rPr>
          <w:rFonts w:ascii="楷体_GB2312" w:eastAsia="楷体_GB2312" w:hint="eastAsia"/>
          <w:spacing w:val="-6"/>
          <w:sz w:val="32"/>
          <w:szCs w:val="32"/>
        </w:rPr>
        <w:t>（一）推进法规标准建设。</w:t>
      </w:r>
    </w:p>
    <w:p w:rsidR="00000000" w:rsidRDefault="00F056A3" w:rsidP="005B1D72">
      <w:pPr>
        <w:pStyle w:val="ad"/>
        <w:widowControl w:val="0"/>
        <w:adjustRightInd w:val="0"/>
        <w:snapToGrid w:val="0"/>
        <w:spacing w:line="336" w:lineRule="auto"/>
        <w:ind w:firstLine="628"/>
        <w:jc w:val="both"/>
        <w:rPr>
          <w:rFonts w:ascii="仿宋_GB2312" w:eastAsia="仿宋_GB2312"/>
          <w:spacing w:val="-6"/>
          <w:sz w:val="32"/>
          <w:szCs w:val="32"/>
        </w:rPr>
      </w:pPr>
      <w:r>
        <w:rPr>
          <w:rFonts w:ascii="仿宋_GB2312" w:eastAsia="仿宋_GB2312" w:hint="eastAsia"/>
          <w:bCs/>
          <w:spacing w:val="-6"/>
          <w:sz w:val="32"/>
          <w:szCs w:val="32"/>
        </w:rPr>
        <w:t>1.</w:t>
      </w:r>
      <w:r>
        <w:rPr>
          <w:rFonts w:ascii="仿宋_GB2312" w:eastAsia="仿宋_GB2312" w:hint="eastAsia"/>
          <w:bCs/>
          <w:spacing w:val="-6"/>
          <w:sz w:val="32"/>
          <w:szCs w:val="32"/>
        </w:rPr>
        <w:t>强化法治保障。</w:t>
      </w:r>
      <w:r>
        <w:rPr>
          <w:rFonts w:ascii="仿宋_GB2312" w:eastAsia="仿宋_GB2312" w:hint="eastAsia"/>
          <w:spacing w:val="-6"/>
          <w:sz w:val="32"/>
          <w:szCs w:val="32"/>
        </w:rPr>
        <w:t>以</w:t>
      </w:r>
      <w:r>
        <w:rPr>
          <w:rFonts w:ascii="仿宋_GB2312" w:eastAsia="仿宋_GB2312" w:hint="eastAsia"/>
          <w:spacing w:val="-6"/>
          <w:sz w:val="32"/>
          <w:szCs w:val="32"/>
        </w:rPr>
        <w:t>无障碍</w:t>
      </w:r>
      <w:r>
        <w:rPr>
          <w:rFonts w:ascii="仿宋_GB2312" w:eastAsia="仿宋_GB2312" w:hint="eastAsia"/>
          <w:spacing w:val="-6"/>
          <w:sz w:val="32"/>
          <w:szCs w:val="32"/>
        </w:rPr>
        <w:t>建设从</w:t>
      </w:r>
      <w:r>
        <w:rPr>
          <w:rFonts w:ascii="仿宋_GB2312" w:eastAsia="仿宋_GB2312" w:hint="eastAsia"/>
          <w:spacing w:val="-6"/>
          <w:sz w:val="32"/>
          <w:szCs w:val="32"/>
        </w:rPr>
        <w:t>设施向环境延伸为契机，</w:t>
      </w:r>
      <w:r>
        <w:rPr>
          <w:rFonts w:ascii="仿宋_GB2312" w:eastAsia="仿宋_GB2312" w:hint="eastAsia"/>
          <w:spacing w:val="-6"/>
          <w:sz w:val="32"/>
          <w:szCs w:val="32"/>
        </w:rPr>
        <w:t>扩大无障碍建设范围，</w:t>
      </w:r>
      <w:r>
        <w:rPr>
          <w:rFonts w:ascii="仿宋_GB2312" w:eastAsia="仿宋_GB2312" w:hint="eastAsia"/>
          <w:spacing w:val="-6"/>
          <w:sz w:val="32"/>
          <w:szCs w:val="32"/>
        </w:rPr>
        <w:t>修订现有《杭州市无障碍设施建设和管理办法》，为无障碍环境建设和管理工作提供法治保障</w:t>
      </w:r>
      <w:r>
        <w:rPr>
          <w:rFonts w:ascii="仿宋_GB2312" w:eastAsia="仿宋_GB2312" w:hAnsi="仿宋" w:hint="eastAsia"/>
          <w:bCs/>
          <w:spacing w:val="-6"/>
          <w:sz w:val="32"/>
          <w:szCs w:val="32"/>
        </w:rPr>
        <w:t>。</w:t>
      </w:r>
    </w:p>
    <w:p w:rsidR="00000000" w:rsidRDefault="00F056A3" w:rsidP="005B1D72">
      <w:pPr>
        <w:pStyle w:val="ad"/>
        <w:widowControl w:val="0"/>
        <w:adjustRightInd w:val="0"/>
        <w:snapToGrid w:val="0"/>
        <w:spacing w:line="336" w:lineRule="auto"/>
        <w:ind w:firstLine="628"/>
        <w:jc w:val="both"/>
        <w:rPr>
          <w:rFonts w:ascii="仿宋_GB2312" w:eastAsia="仿宋_GB2312" w:hint="eastAsia"/>
          <w:spacing w:val="-6"/>
          <w:sz w:val="32"/>
          <w:szCs w:val="32"/>
        </w:rPr>
      </w:pPr>
      <w:r>
        <w:rPr>
          <w:rFonts w:ascii="仿宋_GB2312" w:eastAsia="仿宋_GB2312" w:hAnsi="仿宋" w:hint="eastAsia"/>
          <w:spacing w:val="-6"/>
          <w:sz w:val="32"/>
          <w:szCs w:val="32"/>
        </w:rPr>
        <w:t>2.</w:t>
      </w:r>
      <w:r>
        <w:rPr>
          <w:rFonts w:ascii="仿宋_GB2312" w:eastAsia="仿宋_GB2312" w:hAnsi="仿宋" w:hint="eastAsia"/>
          <w:spacing w:val="-6"/>
          <w:sz w:val="32"/>
          <w:szCs w:val="32"/>
        </w:rPr>
        <w:t>加强规划引领。</w:t>
      </w:r>
      <w:r>
        <w:rPr>
          <w:rFonts w:ascii="仿宋_GB2312" w:eastAsia="仿宋_GB2312" w:hint="eastAsia"/>
          <w:spacing w:val="-6"/>
          <w:sz w:val="32"/>
          <w:szCs w:val="32"/>
        </w:rPr>
        <w:t>重新编制与国际接轨、具有前瞻性的《杭州市无障碍环境建设规划》，为</w:t>
      </w:r>
      <w:r>
        <w:rPr>
          <w:rFonts w:ascii="仿宋_GB2312" w:eastAsia="仿宋_GB2312" w:hint="eastAsia"/>
          <w:spacing w:val="-6"/>
          <w:sz w:val="32"/>
          <w:szCs w:val="32"/>
        </w:rPr>
        <w:t>我市</w:t>
      </w:r>
      <w:r>
        <w:rPr>
          <w:rFonts w:ascii="仿宋_GB2312" w:eastAsia="仿宋_GB2312" w:hint="eastAsia"/>
          <w:spacing w:val="-6"/>
          <w:sz w:val="32"/>
          <w:szCs w:val="32"/>
        </w:rPr>
        <w:t>无障碍环境建设提供长期性、方向性的政策依据。</w:t>
      </w:r>
    </w:p>
    <w:p w:rsidR="00000000" w:rsidRDefault="00F056A3" w:rsidP="005B1D72">
      <w:pPr>
        <w:pStyle w:val="ad"/>
        <w:widowControl w:val="0"/>
        <w:adjustRightInd w:val="0"/>
        <w:snapToGrid w:val="0"/>
        <w:spacing w:line="336" w:lineRule="auto"/>
        <w:ind w:firstLine="628"/>
        <w:jc w:val="both"/>
        <w:rPr>
          <w:rFonts w:ascii="仿宋_GB2312" w:eastAsia="仿宋_GB2312" w:hint="eastAsia"/>
          <w:spacing w:val="-6"/>
          <w:sz w:val="32"/>
          <w:szCs w:val="32"/>
        </w:rPr>
      </w:pPr>
      <w:r>
        <w:rPr>
          <w:rFonts w:ascii="仿宋_GB2312" w:eastAsia="仿宋_GB2312" w:hint="eastAsia"/>
          <w:bCs/>
          <w:spacing w:val="-6"/>
          <w:sz w:val="32"/>
          <w:szCs w:val="32"/>
        </w:rPr>
        <w:t>3.</w:t>
      </w:r>
      <w:r>
        <w:rPr>
          <w:rFonts w:ascii="仿宋_GB2312" w:eastAsia="仿宋_GB2312" w:hint="eastAsia"/>
          <w:bCs/>
          <w:spacing w:val="-6"/>
          <w:sz w:val="32"/>
          <w:szCs w:val="32"/>
        </w:rPr>
        <w:t>突出因地制宜。</w:t>
      </w:r>
      <w:r>
        <w:rPr>
          <w:rFonts w:ascii="仿宋_GB2312" w:eastAsia="仿宋_GB2312" w:hAnsi="仿宋" w:hint="eastAsia"/>
          <w:spacing w:val="-6"/>
          <w:sz w:val="32"/>
          <w:szCs w:val="32"/>
        </w:rPr>
        <w:t>结合我市实际，</w:t>
      </w:r>
      <w:r>
        <w:rPr>
          <w:rFonts w:ascii="仿宋_GB2312" w:eastAsia="仿宋_GB2312" w:hint="eastAsia"/>
          <w:spacing w:val="-6"/>
          <w:sz w:val="32"/>
          <w:szCs w:val="32"/>
        </w:rPr>
        <w:t>对特殊行业、特殊</w:t>
      </w:r>
      <w:r>
        <w:rPr>
          <w:rFonts w:ascii="仿宋_GB2312" w:eastAsia="仿宋_GB2312" w:hint="eastAsia"/>
          <w:spacing w:val="-6"/>
          <w:sz w:val="32"/>
          <w:szCs w:val="32"/>
        </w:rPr>
        <w:t>区域的无障碍环境建设</w:t>
      </w:r>
      <w:r>
        <w:rPr>
          <w:rFonts w:ascii="仿宋_GB2312" w:eastAsia="仿宋_GB2312" w:hint="eastAsia"/>
          <w:spacing w:val="-6"/>
          <w:sz w:val="32"/>
          <w:szCs w:val="32"/>
        </w:rPr>
        <w:t>，</w:t>
      </w:r>
      <w:r>
        <w:rPr>
          <w:rFonts w:ascii="仿宋_GB2312" w:eastAsia="仿宋_GB2312" w:hint="eastAsia"/>
          <w:spacing w:val="-6"/>
          <w:sz w:val="32"/>
          <w:szCs w:val="32"/>
        </w:rPr>
        <w:t>采取“一事（一类）一议”</w:t>
      </w:r>
      <w:r>
        <w:rPr>
          <w:rFonts w:ascii="仿宋_GB2312" w:eastAsia="仿宋_GB2312" w:hint="eastAsia"/>
          <w:spacing w:val="-6"/>
          <w:sz w:val="32"/>
          <w:szCs w:val="32"/>
        </w:rPr>
        <w:t>专家评审</w:t>
      </w:r>
      <w:r>
        <w:rPr>
          <w:rFonts w:ascii="仿宋_GB2312" w:eastAsia="仿宋_GB2312" w:hint="eastAsia"/>
          <w:spacing w:val="-6"/>
          <w:sz w:val="32"/>
          <w:szCs w:val="32"/>
        </w:rPr>
        <w:t>等方式，</w:t>
      </w:r>
      <w:r>
        <w:rPr>
          <w:rFonts w:ascii="仿宋_GB2312" w:eastAsia="仿宋_GB2312" w:hAnsi="仿宋" w:hint="eastAsia"/>
          <w:spacing w:val="-6"/>
          <w:sz w:val="32"/>
          <w:szCs w:val="32"/>
        </w:rPr>
        <w:lastRenderedPageBreak/>
        <w:t>总结提炼形成</w:t>
      </w:r>
      <w:r>
        <w:rPr>
          <w:rFonts w:ascii="仿宋_GB2312" w:eastAsia="仿宋_GB2312" w:hint="eastAsia"/>
          <w:spacing w:val="-6"/>
          <w:sz w:val="32"/>
          <w:szCs w:val="32"/>
        </w:rPr>
        <w:t>与城市定位相匹配、与</w:t>
      </w:r>
      <w:r>
        <w:rPr>
          <w:rFonts w:ascii="仿宋_GB2312" w:eastAsia="仿宋_GB2312" w:hint="eastAsia"/>
          <w:bCs/>
          <w:spacing w:val="-6"/>
          <w:sz w:val="32"/>
          <w:szCs w:val="32"/>
        </w:rPr>
        <w:t>杭州特色相协调</w:t>
      </w:r>
      <w:r>
        <w:rPr>
          <w:rFonts w:ascii="仿宋_GB2312" w:eastAsia="仿宋_GB2312" w:hint="eastAsia"/>
          <w:spacing w:val="-6"/>
          <w:sz w:val="32"/>
          <w:szCs w:val="32"/>
        </w:rPr>
        <w:t>的无障碍环境建设地方标准。</w:t>
      </w:r>
    </w:p>
    <w:p w:rsidR="00000000" w:rsidRDefault="00F056A3" w:rsidP="005B1D72">
      <w:pPr>
        <w:pStyle w:val="ad"/>
        <w:widowControl w:val="0"/>
        <w:adjustRightInd w:val="0"/>
        <w:snapToGrid w:val="0"/>
        <w:spacing w:line="336" w:lineRule="auto"/>
        <w:ind w:firstLine="628"/>
        <w:jc w:val="both"/>
        <w:rPr>
          <w:rFonts w:ascii="楷体_GB2312" w:eastAsia="楷体_GB2312" w:hint="eastAsia"/>
          <w:spacing w:val="-6"/>
          <w:sz w:val="32"/>
          <w:szCs w:val="32"/>
        </w:rPr>
      </w:pPr>
      <w:r>
        <w:rPr>
          <w:rFonts w:ascii="楷体_GB2312" w:eastAsia="楷体_GB2312" w:hint="eastAsia"/>
          <w:spacing w:val="-6"/>
          <w:sz w:val="32"/>
          <w:szCs w:val="32"/>
        </w:rPr>
        <w:t>（二）提升硬件设施水平。</w:t>
      </w:r>
    </w:p>
    <w:p w:rsidR="00000000" w:rsidRDefault="00F056A3" w:rsidP="005B1D72">
      <w:pPr>
        <w:pStyle w:val="ad"/>
        <w:widowControl w:val="0"/>
        <w:adjustRightInd w:val="0"/>
        <w:snapToGrid w:val="0"/>
        <w:spacing w:line="336" w:lineRule="auto"/>
        <w:ind w:firstLine="628"/>
        <w:jc w:val="both"/>
        <w:rPr>
          <w:rFonts w:ascii="仿宋_GB2312" w:eastAsia="仿宋_GB2312"/>
          <w:spacing w:val="-6"/>
          <w:sz w:val="32"/>
          <w:szCs w:val="32"/>
        </w:rPr>
      </w:pPr>
      <w:r>
        <w:rPr>
          <w:rFonts w:ascii="仿宋_GB2312" w:eastAsia="仿宋_GB2312" w:hint="eastAsia"/>
          <w:bCs/>
          <w:spacing w:val="-6"/>
          <w:sz w:val="32"/>
          <w:szCs w:val="32"/>
        </w:rPr>
        <w:t>1.</w:t>
      </w:r>
      <w:r>
        <w:rPr>
          <w:rFonts w:ascii="仿宋_GB2312" w:eastAsia="仿宋_GB2312" w:hint="eastAsia"/>
          <w:bCs/>
          <w:spacing w:val="-6"/>
          <w:sz w:val="32"/>
          <w:szCs w:val="32"/>
        </w:rPr>
        <w:t>规范新建设施。</w:t>
      </w:r>
      <w:r>
        <w:rPr>
          <w:rFonts w:ascii="仿宋_GB2312" w:eastAsia="仿宋_GB2312" w:hint="eastAsia"/>
          <w:spacing w:val="-6"/>
          <w:sz w:val="32"/>
          <w:szCs w:val="32"/>
        </w:rPr>
        <w:t>严格执行</w:t>
      </w:r>
      <w:r>
        <w:rPr>
          <w:rFonts w:ascii="仿宋_GB2312" w:eastAsia="仿宋_GB2312"/>
          <w:spacing w:val="-6"/>
          <w:sz w:val="32"/>
          <w:szCs w:val="32"/>
        </w:rPr>
        <w:t>无障碍设施建设相关标准和规范要求，</w:t>
      </w:r>
      <w:r>
        <w:rPr>
          <w:rFonts w:ascii="仿宋_GB2312" w:eastAsia="仿宋_GB2312" w:hint="eastAsia"/>
          <w:spacing w:val="-6"/>
          <w:sz w:val="32"/>
          <w:szCs w:val="32"/>
        </w:rPr>
        <w:t>强化</w:t>
      </w:r>
      <w:r>
        <w:rPr>
          <w:rFonts w:ascii="仿宋_GB2312" w:eastAsia="仿宋_GB2312"/>
          <w:spacing w:val="-6"/>
          <w:sz w:val="32"/>
          <w:szCs w:val="32"/>
        </w:rPr>
        <w:t>规划、设计、施工、验收</w:t>
      </w:r>
      <w:r>
        <w:rPr>
          <w:rFonts w:ascii="仿宋_GB2312" w:eastAsia="仿宋_GB2312" w:hint="eastAsia"/>
          <w:spacing w:val="-6"/>
          <w:sz w:val="32"/>
          <w:szCs w:val="32"/>
        </w:rPr>
        <w:t>各环节的</w:t>
      </w:r>
      <w:r>
        <w:rPr>
          <w:rFonts w:ascii="仿宋_GB2312" w:eastAsia="仿宋_GB2312"/>
          <w:spacing w:val="-6"/>
          <w:sz w:val="32"/>
          <w:szCs w:val="32"/>
        </w:rPr>
        <w:t>监管</w:t>
      </w:r>
      <w:r>
        <w:rPr>
          <w:rFonts w:ascii="仿宋_GB2312" w:eastAsia="仿宋_GB2312" w:hint="eastAsia"/>
          <w:spacing w:val="-6"/>
          <w:sz w:val="32"/>
          <w:szCs w:val="32"/>
        </w:rPr>
        <w:t>，</w:t>
      </w:r>
      <w:r>
        <w:rPr>
          <w:rFonts w:ascii="仿宋_GB2312" w:eastAsia="仿宋_GB2312"/>
          <w:spacing w:val="-6"/>
          <w:sz w:val="32"/>
          <w:szCs w:val="32"/>
        </w:rPr>
        <w:t>进一步提高无障碍设施</w:t>
      </w:r>
      <w:r>
        <w:rPr>
          <w:rFonts w:ascii="仿宋_GB2312" w:eastAsia="仿宋_GB2312" w:hint="eastAsia"/>
          <w:spacing w:val="-6"/>
          <w:sz w:val="32"/>
          <w:szCs w:val="32"/>
        </w:rPr>
        <w:t>的建设</w:t>
      </w:r>
      <w:r>
        <w:rPr>
          <w:rFonts w:ascii="仿宋_GB2312" w:eastAsia="仿宋_GB2312"/>
          <w:spacing w:val="-6"/>
          <w:sz w:val="32"/>
          <w:szCs w:val="32"/>
        </w:rPr>
        <w:t>质量</w:t>
      </w:r>
      <w:r>
        <w:rPr>
          <w:rFonts w:ascii="仿宋_GB2312" w:eastAsia="仿宋_GB2312" w:hint="eastAsia"/>
          <w:spacing w:val="-6"/>
          <w:sz w:val="32"/>
          <w:szCs w:val="32"/>
        </w:rPr>
        <w:t>。</w:t>
      </w:r>
    </w:p>
    <w:p w:rsidR="00000000" w:rsidRDefault="00F056A3" w:rsidP="005B1D72">
      <w:pPr>
        <w:pStyle w:val="ad"/>
        <w:widowControl w:val="0"/>
        <w:adjustRightInd w:val="0"/>
        <w:snapToGrid w:val="0"/>
        <w:spacing w:line="336" w:lineRule="auto"/>
        <w:ind w:firstLine="628"/>
        <w:jc w:val="both"/>
        <w:rPr>
          <w:rFonts w:ascii="仿宋_GB2312" w:eastAsia="仿宋_GB2312"/>
          <w:spacing w:val="-6"/>
          <w:sz w:val="32"/>
          <w:szCs w:val="32"/>
        </w:rPr>
      </w:pPr>
      <w:r>
        <w:rPr>
          <w:rFonts w:ascii="仿宋_GB2312" w:eastAsia="仿宋_GB2312" w:hint="eastAsia"/>
          <w:bCs/>
          <w:spacing w:val="-6"/>
          <w:sz w:val="32"/>
          <w:szCs w:val="32"/>
        </w:rPr>
        <w:t>2.</w:t>
      </w:r>
      <w:r>
        <w:rPr>
          <w:rFonts w:ascii="仿宋_GB2312" w:eastAsia="仿宋_GB2312" w:hint="eastAsia"/>
          <w:bCs/>
          <w:spacing w:val="-6"/>
          <w:sz w:val="32"/>
          <w:szCs w:val="32"/>
        </w:rPr>
        <w:t>强化</w:t>
      </w:r>
      <w:r>
        <w:rPr>
          <w:rFonts w:ascii="仿宋_GB2312" w:eastAsia="仿宋_GB2312" w:hint="eastAsia"/>
          <w:bCs/>
          <w:spacing w:val="-6"/>
          <w:sz w:val="32"/>
          <w:szCs w:val="32"/>
        </w:rPr>
        <w:t>试用</w:t>
      </w:r>
      <w:r>
        <w:rPr>
          <w:rFonts w:ascii="仿宋_GB2312" w:eastAsia="仿宋_GB2312" w:hint="eastAsia"/>
          <w:bCs/>
          <w:spacing w:val="-6"/>
          <w:sz w:val="32"/>
          <w:szCs w:val="32"/>
        </w:rPr>
        <w:t>体验。</w:t>
      </w:r>
      <w:r>
        <w:rPr>
          <w:rFonts w:ascii="仿宋_GB2312" w:eastAsia="仿宋_GB2312" w:hint="eastAsia"/>
          <w:spacing w:val="-6"/>
          <w:sz w:val="32"/>
          <w:szCs w:val="32"/>
        </w:rPr>
        <w:t>新建（改建、扩建）</w:t>
      </w:r>
      <w:r>
        <w:rPr>
          <w:rFonts w:ascii="仿宋_GB2312" w:eastAsia="仿宋_GB2312" w:hint="eastAsia"/>
          <w:spacing w:val="-6"/>
          <w:sz w:val="32"/>
          <w:szCs w:val="32"/>
        </w:rPr>
        <w:t>项目</w:t>
      </w:r>
      <w:r>
        <w:rPr>
          <w:rFonts w:ascii="仿宋_GB2312" w:eastAsia="仿宋_GB2312" w:hint="eastAsia"/>
          <w:spacing w:val="-6"/>
          <w:sz w:val="32"/>
          <w:szCs w:val="32"/>
        </w:rPr>
        <w:t>竣工验收前，重点检查无障碍设施配套</w:t>
      </w:r>
      <w:r>
        <w:rPr>
          <w:rFonts w:ascii="仿宋_GB2312" w:eastAsia="仿宋_GB2312" w:hint="eastAsia"/>
          <w:spacing w:val="-6"/>
          <w:sz w:val="32"/>
          <w:szCs w:val="32"/>
        </w:rPr>
        <w:t>情况</w:t>
      </w:r>
      <w:r>
        <w:rPr>
          <w:rFonts w:ascii="仿宋_GB2312" w:eastAsia="仿宋_GB2312" w:hint="eastAsia"/>
          <w:spacing w:val="-6"/>
          <w:sz w:val="32"/>
          <w:szCs w:val="32"/>
        </w:rPr>
        <w:t>，组织开展试用体验，</w:t>
      </w:r>
      <w:r>
        <w:rPr>
          <w:rFonts w:ascii="仿宋_GB2312" w:eastAsia="仿宋_GB2312" w:hint="eastAsia"/>
          <w:spacing w:val="-6"/>
          <w:sz w:val="32"/>
          <w:szCs w:val="32"/>
        </w:rPr>
        <w:t>对存在的问题</w:t>
      </w:r>
      <w:r>
        <w:rPr>
          <w:rFonts w:ascii="仿宋_GB2312" w:eastAsia="仿宋_GB2312" w:hint="eastAsia"/>
          <w:spacing w:val="-6"/>
          <w:sz w:val="32"/>
          <w:szCs w:val="32"/>
        </w:rPr>
        <w:t>按照相关标准</w:t>
      </w:r>
      <w:r>
        <w:rPr>
          <w:rFonts w:ascii="仿宋_GB2312" w:eastAsia="仿宋_GB2312" w:hint="eastAsia"/>
          <w:spacing w:val="-6"/>
          <w:sz w:val="32"/>
          <w:szCs w:val="32"/>
        </w:rPr>
        <w:t>落实</w:t>
      </w:r>
      <w:r>
        <w:rPr>
          <w:rFonts w:ascii="仿宋_GB2312" w:eastAsia="仿宋_GB2312" w:hint="eastAsia"/>
          <w:spacing w:val="-6"/>
          <w:sz w:val="32"/>
          <w:szCs w:val="32"/>
        </w:rPr>
        <w:t>整改销</w:t>
      </w:r>
      <w:r>
        <w:rPr>
          <w:rFonts w:ascii="仿宋_GB2312" w:eastAsia="仿宋_GB2312" w:hint="eastAsia"/>
          <w:spacing w:val="-6"/>
          <w:sz w:val="32"/>
          <w:szCs w:val="32"/>
        </w:rPr>
        <w:t>号</w:t>
      </w:r>
      <w:r>
        <w:rPr>
          <w:rFonts w:ascii="仿宋_GB2312" w:eastAsia="仿宋_GB2312" w:hint="eastAsia"/>
          <w:spacing w:val="-6"/>
          <w:sz w:val="32"/>
          <w:szCs w:val="32"/>
        </w:rPr>
        <w:t>工作</w:t>
      </w:r>
      <w:r>
        <w:rPr>
          <w:rFonts w:ascii="仿宋_GB2312" w:eastAsia="仿宋_GB2312" w:hint="eastAsia"/>
          <w:spacing w:val="-6"/>
          <w:sz w:val="32"/>
          <w:szCs w:val="32"/>
        </w:rPr>
        <w:t>。</w:t>
      </w:r>
    </w:p>
    <w:p w:rsidR="00000000" w:rsidRDefault="00F056A3" w:rsidP="005B1D72">
      <w:pPr>
        <w:pStyle w:val="ad"/>
        <w:widowControl w:val="0"/>
        <w:adjustRightInd w:val="0"/>
        <w:snapToGrid w:val="0"/>
        <w:spacing w:line="336" w:lineRule="auto"/>
        <w:ind w:firstLine="628"/>
        <w:jc w:val="both"/>
        <w:rPr>
          <w:rFonts w:ascii="仿宋_GB2312" w:eastAsia="仿宋_GB2312" w:hint="eastAsia"/>
          <w:spacing w:val="-6"/>
          <w:sz w:val="32"/>
          <w:szCs w:val="32"/>
        </w:rPr>
      </w:pPr>
      <w:r>
        <w:rPr>
          <w:rFonts w:ascii="仿宋_GB2312" w:eastAsia="仿宋_GB2312" w:hint="eastAsia"/>
          <w:bCs/>
          <w:spacing w:val="-6"/>
          <w:sz w:val="32"/>
          <w:szCs w:val="32"/>
        </w:rPr>
        <w:t>3.</w:t>
      </w:r>
      <w:r>
        <w:rPr>
          <w:rFonts w:ascii="仿宋_GB2312" w:eastAsia="仿宋_GB2312" w:hint="eastAsia"/>
          <w:bCs/>
          <w:spacing w:val="-6"/>
          <w:sz w:val="32"/>
          <w:szCs w:val="32"/>
        </w:rPr>
        <w:t>消除既有短板。</w:t>
      </w:r>
      <w:r>
        <w:rPr>
          <w:rFonts w:ascii="仿宋_GB2312" w:eastAsia="仿宋_GB2312" w:hint="eastAsia"/>
          <w:spacing w:val="-6"/>
          <w:sz w:val="32"/>
          <w:szCs w:val="32"/>
        </w:rPr>
        <w:t>对</w:t>
      </w:r>
      <w:r>
        <w:rPr>
          <w:rFonts w:ascii="仿宋_GB2312" w:eastAsia="仿宋_GB2312" w:hint="eastAsia"/>
          <w:spacing w:val="-6"/>
          <w:sz w:val="32"/>
          <w:szCs w:val="32"/>
        </w:rPr>
        <w:t>全市重点区域</w:t>
      </w:r>
      <w:r>
        <w:rPr>
          <w:rFonts w:ascii="仿宋_GB2312" w:eastAsia="仿宋_GB2312" w:hint="eastAsia"/>
          <w:spacing w:val="-6"/>
          <w:sz w:val="32"/>
          <w:szCs w:val="32"/>
        </w:rPr>
        <w:t>开展</w:t>
      </w:r>
      <w:r>
        <w:rPr>
          <w:rFonts w:ascii="仿宋_GB2312" w:eastAsia="仿宋_GB2312" w:hint="eastAsia"/>
          <w:spacing w:val="-6"/>
          <w:sz w:val="32"/>
          <w:szCs w:val="32"/>
        </w:rPr>
        <w:t>无障碍环境建设问题大排查，结合杭州市无</w:t>
      </w:r>
      <w:r>
        <w:rPr>
          <w:rFonts w:ascii="仿宋_GB2312" w:eastAsia="仿宋_GB2312" w:hint="eastAsia"/>
          <w:spacing w:val="-6"/>
          <w:sz w:val="32"/>
          <w:szCs w:val="32"/>
        </w:rPr>
        <w:t>障碍环境建设现状摸底调查情况负面清单中的问题，分批落实问题整改</w:t>
      </w:r>
      <w:r>
        <w:rPr>
          <w:rFonts w:ascii="仿宋_GB2312" w:eastAsia="仿宋_GB2312" w:hint="eastAsia"/>
          <w:spacing w:val="-6"/>
          <w:sz w:val="32"/>
          <w:szCs w:val="32"/>
        </w:rPr>
        <w:t>销号</w:t>
      </w:r>
      <w:r>
        <w:rPr>
          <w:rFonts w:ascii="仿宋_GB2312" w:eastAsia="仿宋_GB2312" w:hint="eastAsia"/>
          <w:spacing w:val="-6"/>
          <w:sz w:val="32"/>
          <w:szCs w:val="32"/>
        </w:rPr>
        <w:t>工作。</w:t>
      </w:r>
    </w:p>
    <w:p w:rsidR="00000000" w:rsidRDefault="00F056A3" w:rsidP="005B1D72">
      <w:pPr>
        <w:pStyle w:val="ad"/>
        <w:widowControl w:val="0"/>
        <w:adjustRightInd w:val="0"/>
        <w:snapToGrid w:val="0"/>
        <w:spacing w:line="336" w:lineRule="auto"/>
        <w:ind w:firstLine="628"/>
        <w:jc w:val="both"/>
        <w:rPr>
          <w:rFonts w:ascii="楷体_GB2312" w:eastAsia="楷体_GB2312"/>
          <w:spacing w:val="-6"/>
          <w:sz w:val="32"/>
          <w:szCs w:val="32"/>
        </w:rPr>
      </w:pPr>
      <w:r>
        <w:rPr>
          <w:rFonts w:ascii="楷体_GB2312" w:eastAsia="楷体_GB2312" w:hint="eastAsia"/>
          <w:spacing w:val="-6"/>
          <w:sz w:val="32"/>
          <w:szCs w:val="32"/>
        </w:rPr>
        <w:t>（三）优化信息交流环境。</w:t>
      </w:r>
    </w:p>
    <w:p w:rsidR="00000000" w:rsidRDefault="00F056A3" w:rsidP="005B1D72">
      <w:pPr>
        <w:adjustRightInd w:val="0"/>
        <w:snapToGrid w:val="0"/>
        <w:spacing w:line="336" w:lineRule="auto"/>
        <w:ind w:firstLineChars="200" w:firstLine="628"/>
        <w:rPr>
          <w:rFonts w:ascii="仿宋_GB2312"/>
          <w:szCs w:val="32"/>
        </w:rPr>
      </w:pPr>
      <w:r>
        <w:rPr>
          <w:rFonts w:ascii="仿宋_GB2312" w:hint="eastAsia"/>
          <w:bCs/>
          <w:szCs w:val="32"/>
        </w:rPr>
        <w:t>1.</w:t>
      </w:r>
      <w:r>
        <w:rPr>
          <w:rFonts w:ascii="仿宋_GB2312" w:hint="eastAsia"/>
          <w:bCs/>
          <w:szCs w:val="32"/>
        </w:rPr>
        <w:t>增强媒体服务功能。</w:t>
      </w:r>
      <w:r>
        <w:rPr>
          <w:rFonts w:ascii="仿宋_GB2312" w:hint="eastAsia"/>
          <w:szCs w:val="32"/>
        </w:rPr>
        <w:t>对</w:t>
      </w:r>
      <w:r>
        <w:rPr>
          <w:rFonts w:ascii="仿宋_GB2312" w:hint="eastAsia"/>
          <w:szCs w:val="32"/>
        </w:rPr>
        <w:t>政府网站、重点网站、手机应用</w:t>
      </w:r>
      <w:r>
        <w:rPr>
          <w:rFonts w:ascii="仿宋_GB2312" w:hint="eastAsia"/>
          <w:szCs w:val="32"/>
        </w:rPr>
        <w:t>软件</w:t>
      </w:r>
      <w:r>
        <w:rPr>
          <w:rFonts w:ascii="仿宋_GB2312" w:hint="eastAsia"/>
          <w:szCs w:val="32"/>
        </w:rPr>
        <w:t>等</w:t>
      </w:r>
      <w:r>
        <w:rPr>
          <w:rFonts w:ascii="仿宋_GB2312" w:hint="eastAsia"/>
          <w:szCs w:val="32"/>
        </w:rPr>
        <w:t>全面实施</w:t>
      </w:r>
      <w:r>
        <w:rPr>
          <w:rFonts w:ascii="仿宋_GB2312" w:hint="eastAsia"/>
          <w:szCs w:val="32"/>
        </w:rPr>
        <w:t>信息无障碍建设和改造，逐步增加电视节目配播字幕和新闻节目配播手语翻译的比例。</w:t>
      </w:r>
    </w:p>
    <w:p w:rsidR="00000000" w:rsidRDefault="00F056A3" w:rsidP="005B1D72">
      <w:pPr>
        <w:adjustRightInd w:val="0"/>
        <w:snapToGrid w:val="0"/>
        <w:spacing w:line="336" w:lineRule="auto"/>
        <w:ind w:firstLineChars="200" w:firstLine="628"/>
        <w:rPr>
          <w:rFonts w:ascii="楷体_GB2312" w:eastAsia="楷体_GB2312"/>
          <w:b/>
          <w:szCs w:val="32"/>
        </w:rPr>
      </w:pPr>
      <w:r>
        <w:rPr>
          <w:rFonts w:ascii="仿宋_GB2312" w:hint="eastAsia"/>
          <w:bCs/>
          <w:szCs w:val="32"/>
        </w:rPr>
        <w:t>2.</w:t>
      </w:r>
      <w:r>
        <w:rPr>
          <w:rFonts w:ascii="仿宋_GB2312" w:hint="eastAsia"/>
          <w:bCs/>
          <w:szCs w:val="32"/>
        </w:rPr>
        <w:t>提升生活服务品质。</w:t>
      </w:r>
      <w:r>
        <w:rPr>
          <w:rFonts w:ascii="仿宋_GB2312" w:hint="eastAsia"/>
          <w:szCs w:val="32"/>
        </w:rPr>
        <w:t>积极推进水、电、气、热、通讯、金融、医疗卫生等公共服务</w:t>
      </w:r>
      <w:r>
        <w:rPr>
          <w:rFonts w:ascii="仿宋_GB2312" w:hint="eastAsia"/>
          <w:szCs w:val="32"/>
        </w:rPr>
        <w:t>，以及</w:t>
      </w:r>
      <w:r>
        <w:rPr>
          <w:rFonts w:ascii="仿宋_GB2312" w:hint="eastAsia"/>
          <w:szCs w:val="32"/>
        </w:rPr>
        <w:t>电子导航</w:t>
      </w:r>
      <w:r>
        <w:rPr>
          <w:rFonts w:ascii="仿宋_GB2312" w:hint="eastAsia"/>
          <w:szCs w:val="32"/>
        </w:rPr>
        <w:t>、</w:t>
      </w:r>
      <w:r>
        <w:rPr>
          <w:rFonts w:ascii="仿宋_GB2312" w:hint="eastAsia"/>
          <w:szCs w:val="32"/>
        </w:rPr>
        <w:t>相关电商平台等信息无障碍建设和改造。</w:t>
      </w:r>
    </w:p>
    <w:p w:rsidR="00000000" w:rsidRDefault="00F056A3" w:rsidP="005B1D72">
      <w:pPr>
        <w:adjustRightInd w:val="0"/>
        <w:snapToGrid w:val="0"/>
        <w:spacing w:line="336" w:lineRule="auto"/>
        <w:ind w:firstLineChars="200" w:firstLine="628"/>
        <w:rPr>
          <w:rFonts w:ascii="楷体_GB2312" w:eastAsia="楷体_GB2312"/>
          <w:szCs w:val="32"/>
        </w:rPr>
      </w:pPr>
      <w:r>
        <w:rPr>
          <w:rFonts w:ascii="楷体_GB2312" w:eastAsia="楷体_GB2312" w:hint="eastAsia"/>
          <w:szCs w:val="32"/>
        </w:rPr>
        <w:t>（四）完善管理工作机制。</w:t>
      </w:r>
    </w:p>
    <w:p w:rsidR="00000000" w:rsidRDefault="00F056A3" w:rsidP="005B1D72">
      <w:pPr>
        <w:adjustRightInd w:val="0"/>
        <w:snapToGrid w:val="0"/>
        <w:spacing w:line="336" w:lineRule="auto"/>
        <w:ind w:firstLineChars="200" w:firstLine="628"/>
        <w:rPr>
          <w:rFonts w:ascii="仿宋_GB2312"/>
          <w:szCs w:val="32"/>
        </w:rPr>
      </w:pPr>
      <w:r>
        <w:rPr>
          <w:rFonts w:ascii="仿宋_GB2312" w:hint="eastAsia"/>
          <w:bCs/>
          <w:szCs w:val="32"/>
        </w:rPr>
        <w:t>1.</w:t>
      </w:r>
      <w:r>
        <w:rPr>
          <w:rFonts w:ascii="仿宋_GB2312" w:hint="eastAsia"/>
          <w:bCs/>
          <w:szCs w:val="32"/>
        </w:rPr>
        <w:t>健全闭环处置机制。</w:t>
      </w:r>
      <w:r>
        <w:rPr>
          <w:rFonts w:ascii="仿宋_GB2312" w:hint="eastAsia"/>
          <w:szCs w:val="32"/>
        </w:rPr>
        <w:t>将</w:t>
      </w:r>
      <w:r>
        <w:rPr>
          <w:rFonts w:ascii="仿宋_GB2312" w:hAnsi="仿宋" w:hint="eastAsia"/>
          <w:szCs w:val="32"/>
        </w:rPr>
        <w:t>市民热线电话反映的公共场所无障碍环境问题，</w:t>
      </w:r>
      <w:r>
        <w:rPr>
          <w:rFonts w:ascii="仿宋_GB2312" w:hAnsi="仿宋" w:hint="eastAsia"/>
          <w:szCs w:val="32"/>
        </w:rPr>
        <w:t>与</w:t>
      </w:r>
      <w:r>
        <w:rPr>
          <w:rFonts w:ascii="仿宋_GB2312" w:hAnsi="仿宋" w:hint="eastAsia"/>
          <w:szCs w:val="32"/>
        </w:rPr>
        <w:t>数字城管采集</w:t>
      </w:r>
      <w:r>
        <w:rPr>
          <w:rFonts w:ascii="仿宋_GB2312" w:hAnsi="仿宋" w:hint="eastAsia"/>
          <w:szCs w:val="32"/>
        </w:rPr>
        <w:t>的</w:t>
      </w:r>
      <w:r>
        <w:rPr>
          <w:rFonts w:ascii="仿宋_GB2312" w:hAnsi="仿宋" w:hint="eastAsia"/>
          <w:szCs w:val="32"/>
        </w:rPr>
        <w:t>问题一并</w:t>
      </w:r>
      <w:r>
        <w:rPr>
          <w:rFonts w:ascii="仿宋_GB2312" w:hint="eastAsia"/>
          <w:szCs w:val="32"/>
        </w:rPr>
        <w:t>建立</w:t>
      </w:r>
      <w:r>
        <w:rPr>
          <w:rFonts w:ascii="仿宋_GB2312" w:hAnsi="仿宋" w:hint="eastAsia"/>
          <w:szCs w:val="32"/>
        </w:rPr>
        <w:t>无障碍环境负面清</w:t>
      </w:r>
      <w:r>
        <w:rPr>
          <w:rFonts w:ascii="仿宋_GB2312" w:hAnsi="仿宋" w:hint="eastAsia"/>
          <w:szCs w:val="32"/>
        </w:rPr>
        <w:lastRenderedPageBreak/>
        <w:t>单</w:t>
      </w:r>
      <w:r>
        <w:rPr>
          <w:rFonts w:ascii="仿宋_GB2312" w:hAnsi="仿宋" w:hint="eastAsia"/>
          <w:szCs w:val="32"/>
        </w:rPr>
        <w:t>，做到问题实时上报、限时处置、反馈销号，</w:t>
      </w:r>
      <w:r>
        <w:rPr>
          <w:rFonts w:ascii="仿宋_GB2312" w:hint="eastAsia"/>
          <w:szCs w:val="32"/>
        </w:rPr>
        <w:t>形成</w:t>
      </w:r>
      <w:r>
        <w:rPr>
          <w:rFonts w:ascii="仿宋_GB2312" w:hint="eastAsia"/>
          <w:szCs w:val="32"/>
        </w:rPr>
        <w:t>“</w:t>
      </w:r>
      <w:r>
        <w:rPr>
          <w:rFonts w:ascii="仿宋_GB2312" w:hint="eastAsia"/>
          <w:szCs w:val="32"/>
        </w:rPr>
        <w:t>问题发现—整改—反馈</w:t>
      </w:r>
      <w:r>
        <w:rPr>
          <w:rFonts w:ascii="仿宋_GB2312" w:hint="eastAsia"/>
          <w:szCs w:val="32"/>
        </w:rPr>
        <w:t>”</w:t>
      </w:r>
      <w:r>
        <w:rPr>
          <w:rFonts w:ascii="仿宋_GB2312" w:hint="eastAsia"/>
          <w:szCs w:val="32"/>
        </w:rPr>
        <w:t>的闭环处置机制。</w:t>
      </w:r>
    </w:p>
    <w:p w:rsidR="00000000" w:rsidRDefault="00F056A3" w:rsidP="005B1D72">
      <w:pPr>
        <w:adjustRightInd w:val="0"/>
        <w:snapToGrid w:val="0"/>
        <w:spacing w:line="336" w:lineRule="auto"/>
        <w:ind w:firstLineChars="200" w:firstLine="628"/>
        <w:rPr>
          <w:rFonts w:ascii="仿宋_GB2312"/>
          <w:szCs w:val="32"/>
        </w:rPr>
      </w:pPr>
      <w:r>
        <w:rPr>
          <w:rFonts w:ascii="仿宋_GB2312" w:hint="eastAsia"/>
          <w:bCs/>
          <w:szCs w:val="32"/>
        </w:rPr>
        <w:t>2.</w:t>
      </w:r>
      <w:r>
        <w:rPr>
          <w:rFonts w:ascii="仿宋_GB2312" w:hint="eastAsia"/>
          <w:bCs/>
          <w:szCs w:val="32"/>
        </w:rPr>
        <w:t>建立长效管理机制。</w:t>
      </w:r>
      <w:r>
        <w:rPr>
          <w:rFonts w:ascii="仿宋_GB2312" w:hint="eastAsia"/>
          <w:bCs/>
          <w:szCs w:val="32"/>
        </w:rPr>
        <w:t>无障碍环境</w:t>
      </w:r>
      <w:r>
        <w:rPr>
          <w:rFonts w:ascii="仿宋_GB2312" w:hint="eastAsia"/>
          <w:szCs w:val="32"/>
        </w:rPr>
        <w:t>全面整治提升完成后，市</w:t>
      </w:r>
      <w:r>
        <w:rPr>
          <w:rFonts w:ascii="仿宋_GB2312" w:hAnsi="仿宋_GB2312" w:cs="仿宋_GB2312" w:hint="eastAsia"/>
          <w:bCs/>
          <w:szCs w:val="32"/>
        </w:rPr>
        <w:t>无障碍环境建设领导小组办公室</w:t>
      </w:r>
      <w:r>
        <w:rPr>
          <w:rFonts w:ascii="仿宋_GB2312" w:hint="eastAsia"/>
          <w:szCs w:val="32"/>
        </w:rPr>
        <w:t>要强化监督检查</w:t>
      </w:r>
      <w:r>
        <w:rPr>
          <w:rFonts w:ascii="仿宋_GB2312" w:hint="eastAsia"/>
          <w:szCs w:val="32"/>
        </w:rPr>
        <w:t>，</w:t>
      </w:r>
      <w:r>
        <w:rPr>
          <w:rFonts w:ascii="仿宋_GB2312" w:hint="eastAsia"/>
          <w:szCs w:val="32"/>
        </w:rPr>
        <w:t>抓好考核问效；市级行业主管部门、属地政府要落实长效管理责任，明确工作要求，督促无障碍设施的产权人或管理单位做好日常养护管理工作，确保无障碍设施功能完善、使用安全。</w:t>
      </w:r>
    </w:p>
    <w:p w:rsidR="00000000" w:rsidRDefault="00F056A3" w:rsidP="005B1D72">
      <w:pPr>
        <w:adjustRightInd w:val="0"/>
        <w:snapToGrid w:val="0"/>
        <w:spacing w:line="336" w:lineRule="auto"/>
        <w:ind w:firstLineChars="200" w:firstLine="628"/>
        <w:rPr>
          <w:rFonts w:ascii="仿宋_GB2312"/>
          <w:szCs w:val="32"/>
        </w:rPr>
      </w:pPr>
      <w:r>
        <w:rPr>
          <w:rFonts w:ascii="仿宋_GB2312" w:hint="eastAsia"/>
          <w:bCs/>
          <w:szCs w:val="32"/>
        </w:rPr>
        <w:t>3.</w:t>
      </w:r>
      <w:r>
        <w:rPr>
          <w:rFonts w:ascii="仿宋_GB2312" w:hint="eastAsia"/>
          <w:bCs/>
          <w:szCs w:val="32"/>
        </w:rPr>
        <w:t>完善队伍培育机制</w:t>
      </w:r>
      <w:r>
        <w:rPr>
          <w:rFonts w:ascii="仿宋_GB2312" w:hint="eastAsia"/>
          <w:bCs/>
          <w:szCs w:val="32"/>
        </w:rPr>
        <w:t>。</w:t>
      </w:r>
      <w:r>
        <w:rPr>
          <w:rFonts w:ascii="仿宋_GB2312" w:hint="eastAsia"/>
          <w:szCs w:val="32"/>
        </w:rPr>
        <w:t>积极培育</w:t>
      </w:r>
      <w:r>
        <w:rPr>
          <w:rFonts w:ascii="仿宋_GB2312" w:hint="eastAsia"/>
          <w:szCs w:val="32"/>
        </w:rPr>
        <w:t>无障碍专家队伍、专业队伍、社会督导员队伍</w:t>
      </w:r>
      <w:r>
        <w:rPr>
          <w:rFonts w:ascii="仿宋_GB2312" w:hint="eastAsia"/>
          <w:szCs w:val="32"/>
        </w:rPr>
        <w:t>等</w:t>
      </w:r>
      <w:r>
        <w:rPr>
          <w:rFonts w:ascii="仿宋_GB2312" w:hint="eastAsia"/>
          <w:szCs w:val="32"/>
        </w:rPr>
        <w:t>“三支队伍”，推动、监督无障碍环境建设工作。建立无障碍环境建设专家库；支持各级建立无障碍促进</w:t>
      </w:r>
      <w:r>
        <w:rPr>
          <w:rFonts w:ascii="仿宋_GB2312" w:hint="eastAsia"/>
          <w:szCs w:val="32"/>
        </w:rPr>
        <w:t>会等专业协会；邀请“两代表一委员”加入社会督导员队伍，通过大讲堂、报告会、新闻媒介宣传</w:t>
      </w:r>
      <w:r>
        <w:rPr>
          <w:rFonts w:ascii="仿宋_GB2312" w:hint="eastAsia"/>
          <w:szCs w:val="32"/>
        </w:rPr>
        <w:t>等形式，</w:t>
      </w:r>
      <w:r>
        <w:rPr>
          <w:rFonts w:ascii="仿宋_GB2312" w:hint="eastAsia"/>
          <w:szCs w:val="32"/>
        </w:rPr>
        <w:t>动员全体市民志愿参与社会督导，形成公众参与的良好社会氛围。</w:t>
      </w:r>
    </w:p>
    <w:p w:rsidR="00000000" w:rsidRDefault="00F056A3" w:rsidP="005B1D72">
      <w:pPr>
        <w:adjustRightInd w:val="0"/>
        <w:snapToGrid w:val="0"/>
        <w:spacing w:line="336" w:lineRule="auto"/>
        <w:ind w:firstLineChars="200" w:firstLine="628"/>
        <w:rPr>
          <w:rFonts w:ascii="黑体" w:eastAsia="黑体" w:hAnsi="黑体"/>
          <w:szCs w:val="32"/>
        </w:rPr>
      </w:pPr>
      <w:r>
        <w:rPr>
          <w:rFonts w:ascii="黑体" w:eastAsia="黑体" w:hAnsi="黑体" w:hint="eastAsia"/>
          <w:szCs w:val="32"/>
        </w:rPr>
        <w:t>四、实施步骤</w:t>
      </w:r>
    </w:p>
    <w:p w:rsidR="00000000" w:rsidRDefault="00F056A3" w:rsidP="005B1D72">
      <w:pPr>
        <w:pStyle w:val="ad"/>
        <w:widowControl w:val="0"/>
        <w:adjustRightInd w:val="0"/>
        <w:snapToGrid w:val="0"/>
        <w:spacing w:line="336" w:lineRule="auto"/>
        <w:ind w:firstLine="628"/>
        <w:jc w:val="both"/>
        <w:rPr>
          <w:rFonts w:ascii="楷体_GB2312" w:eastAsia="楷体_GB2312"/>
          <w:spacing w:val="-6"/>
          <w:sz w:val="32"/>
          <w:szCs w:val="32"/>
        </w:rPr>
      </w:pPr>
      <w:r>
        <w:rPr>
          <w:rFonts w:ascii="楷体_GB2312" w:eastAsia="楷体_GB2312" w:hint="eastAsia"/>
          <w:spacing w:val="-6"/>
          <w:sz w:val="32"/>
          <w:szCs w:val="32"/>
        </w:rPr>
        <w:t>（一）前期筹备阶段（</w:t>
      </w:r>
      <w:r>
        <w:rPr>
          <w:rFonts w:ascii="楷体_GB2312" w:eastAsia="楷体_GB2312" w:hint="eastAsia"/>
          <w:spacing w:val="-6"/>
          <w:sz w:val="32"/>
          <w:szCs w:val="32"/>
        </w:rPr>
        <w:t>2020</w:t>
      </w:r>
      <w:r>
        <w:rPr>
          <w:rFonts w:ascii="楷体_GB2312" w:eastAsia="楷体_GB2312" w:hint="eastAsia"/>
          <w:spacing w:val="-6"/>
          <w:sz w:val="32"/>
          <w:szCs w:val="32"/>
        </w:rPr>
        <w:t>年</w:t>
      </w:r>
      <w:r>
        <w:rPr>
          <w:rFonts w:ascii="楷体_GB2312" w:eastAsia="楷体_GB2312" w:hint="eastAsia"/>
          <w:spacing w:val="-6"/>
          <w:sz w:val="32"/>
          <w:szCs w:val="32"/>
        </w:rPr>
        <w:t>5</w:t>
      </w:r>
      <w:r>
        <w:rPr>
          <w:rFonts w:ascii="楷体_GB2312" w:eastAsia="楷体_GB2312" w:hint="eastAsia"/>
          <w:spacing w:val="-6"/>
          <w:sz w:val="32"/>
          <w:szCs w:val="32"/>
        </w:rPr>
        <w:t>月底前）。</w:t>
      </w:r>
    </w:p>
    <w:p w:rsidR="00000000" w:rsidRDefault="00F056A3" w:rsidP="005B1D72">
      <w:pPr>
        <w:adjustRightInd w:val="0"/>
        <w:snapToGrid w:val="0"/>
        <w:spacing w:line="336" w:lineRule="auto"/>
        <w:ind w:firstLineChars="200" w:firstLine="628"/>
        <w:rPr>
          <w:rFonts w:ascii="仿宋_GB2312"/>
          <w:szCs w:val="32"/>
        </w:rPr>
      </w:pPr>
      <w:r>
        <w:rPr>
          <w:rFonts w:ascii="仿宋_GB2312" w:hAnsi="仿宋_GB2312" w:cs="仿宋_GB2312" w:hint="eastAsia"/>
          <w:bCs/>
          <w:szCs w:val="32"/>
        </w:rPr>
        <w:t>成立杭州市无障碍环境建设领导小组及相应工作机构</w:t>
      </w:r>
      <w:r>
        <w:rPr>
          <w:rFonts w:ascii="仿宋_GB2312" w:hint="eastAsia"/>
          <w:szCs w:val="32"/>
        </w:rPr>
        <w:t>，召开全市无障碍环境建设工作推进会议，建立日常工作机制，落实各项经费保障。</w:t>
      </w:r>
    </w:p>
    <w:p w:rsidR="00000000" w:rsidRDefault="00F056A3" w:rsidP="005B1D72">
      <w:pPr>
        <w:pStyle w:val="ad"/>
        <w:widowControl w:val="0"/>
        <w:adjustRightInd w:val="0"/>
        <w:snapToGrid w:val="0"/>
        <w:spacing w:line="336" w:lineRule="auto"/>
        <w:ind w:firstLine="628"/>
        <w:jc w:val="both"/>
        <w:rPr>
          <w:rFonts w:ascii="楷体_GB2312" w:eastAsia="楷体_GB2312"/>
          <w:spacing w:val="-6"/>
          <w:sz w:val="32"/>
          <w:szCs w:val="32"/>
        </w:rPr>
      </w:pPr>
      <w:r>
        <w:rPr>
          <w:rFonts w:ascii="楷体_GB2312" w:eastAsia="楷体_GB2312" w:hint="eastAsia"/>
          <w:spacing w:val="-6"/>
          <w:sz w:val="32"/>
          <w:szCs w:val="32"/>
        </w:rPr>
        <w:t>（二）全面攻坚阶段（</w:t>
      </w:r>
      <w:r>
        <w:rPr>
          <w:rFonts w:ascii="楷体_GB2312" w:eastAsia="楷体_GB2312" w:hint="eastAsia"/>
          <w:spacing w:val="-6"/>
          <w:sz w:val="32"/>
          <w:szCs w:val="32"/>
        </w:rPr>
        <w:t>2020</w:t>
      </w:r>
      <w:r>
        <w:rPr>
          <w:rFonts w:ascii="楷体_GB2312" w:eastAsia="楷体_GB2312" w:hint="eastAsia"/>
          <w:spacing w:val="-6"/>
          <w:sz w:val="32"/>
          <w:szCs w:val="32"/>
        </w:rPr>
        <w:t>年</w:t>
      </w:r>
      <w:r>
        <w:rPr>
          <w:rFonts w:ascii="楷体_GB2312" w:eastAsia="楷体_GB2312" w:hint="eastAsia"/>
          <w:spacing w:val="-6"/>
          <w:sz w:val="32"/>
          <w:szCs w:val="32"/>
        </w:rPr>
        <w:t>6</w:t>
      </w:r>
      <w:r>
        <w:rPr>
          <w:rFonts w:ascii="楷体_GB2312" w:eastAsia="楷体_GB2312" w:hint="eastAsia"/>
          <w:spacing w:val="-6"/>
          <w:sz w:val="32"/>
          <w:szCs w:val="32"/>
        </w:rPr>
        <w:t>月—</w:t>
      </w:r>
      <w:r>
        <w:rPr>
          <w:rFonts w:ascii="楷体_GB2312" w:eastAsia="楷体_GB2312" w:hint="eastAsia"/>
          <w:spacing w:val="-6"/>
          <w:sz w:val="32"/>
          <w:szCs w:val="32"/>
        </w:rPr>
        <w:t>2021</w:t>
      </w:r>
      <w:r>
        <w:rPr>
          <w:rFonts w:ascii="楷体_GB2312" w:eastAsia="楷体_GB2312" w:hint="eastAsia"/>
          <w:spacing w:val="-6"/>
          <w:sz w:val="32"/>
          <w:szCs w:val="32"/>
        </w:rPr>
        <w:t>年</w:t>
      </w:r>
      <w:r>
        <w:rPr>
          <w:rFonts w:ascii="楷体_GB2312" w:eastAsia="楷体_GB2312" w:hint="eastAsia"/>
          <w:spacing w:val="-6"/>
          <w:sz w:val="32"/>
          <w:szCs w:val="32"/>
        </w:rPr>
        <w:t>12</w:t>
      </w:r>
      <w:r>
        <w:rPr>
          <w:rFonts w:ascii="楷体_GB2312" w:eastAsia="楷体_GB2312" w:hint="eastAsia"/>
          <w:spacing w:val="-6"/>
          <w:sz w:val="32"/>
          <w:szCs w:val="32"/>
        </w:rPr>
        <w:t>月</w:t>
      </w:r>
      <w:r>
        <w:rPr>
          <w:rFonts w:ascii="楷体_GB2312" w:eastAsia="楷体_GB2312" w:hint="eastAsia"/>
          <w:spacing w:val="-6"/>
          <w:sz w:val="32"/>
          <w:szCs w:val="32"/>
        </w:rPr>
        <w:t>)</w:t>
      </w:r>
      <w:r>
        <w:rPr>
          <w:rFonts w:ascii="楷体_GB2312" w:eastAsia="楷体_GB2312" w:hint="eastAsia"/>
          <w:spacing w:val="-6"/>
          <w:sz w:val="32"/>
          <w:szCs w:val="32"/>
        </w:rPr>
        <w:t>。</w:t>
      </w:r>
    </w:p>
    <w:p w:rsidR="00000000" w:rsidRDefault="00F056A3" w:rsidP="005B1D72">
      <w:pPr>
        <w:pStyle w:val="ad"/>
        <w:widowControl w:val="0"/>
        <w:adjustRightInd w:val="0"/>
        <w:snapToGrid w:val="0"/>
        <w:spacing w:line="336" w:lineRule="auto"/>
        <w:ind w:firstLine="628"/>
        <w:jc w:val="both"/>
        <w:rPr>
          <w:rFonts w:ascii="仿宋_GB2312" w:eastAsia="仿宋_GB2312"/>
          <w:spacing w:val="-6"/>
          <w:sz w:val="32"/>
          <w:szCs w:val="32"/>
        </w:rPr>
      </w:pPr>
      <w:r>
        <w:rPr>
          <w:rFonts w:ascii="仿宋_GB2312" w:eastAsia="仿宋_GB2312" w:hint="eastAsia"/>
          <w:spacing w:val="-6"/>
          <w:sz w:val="32"/>
          <w:szCs w:val="32"/>
        </w:rPr>
        <w:t>按照</w:t>
      </w:r>
      <w:r>
        <w:rPr>
          <w:rFonts w:ascii="仿宋_GB2312" w:eastAsia="仿宋_GB2312" w:hint="eastAsia"/>
          <w:spacing w:val="-6"/>
          <w:sz w:val="32"/>
          <w:szCs w:val="32"/>
        </w:rPr>
        <w:t>相关</w:t>
      </w:r>
      <w:r>
        <w:rPr>
          <w:rFonts w:ascii="仿宋_GB2312" w:eastAsia="仿宋_GB2312" w:hint="eastAsia"/>
          <w:spacing w:val="-6"/>
          <w:sz w:val="32"/>
          <w:szCs w:val="32"/>
        </w:rPr>
        <w:t>标准要求，以点带面完成重点区域及周边城市道路、</w:t>
      </w:r>
      <w:r>
        <w:rPr>
          <w:rFonts w:ascii="仿宋_GB2312" w:eastAsia="仿宋_GB2312" w:hint="eastAsia"/>
          <w:spacing w:val="-6"/>
          <w:sz w:val="32"/>
          <w:szCs w:val="32"/>
        </w:rPr>
        <w:t>公共</w:t>
      </w:r>
      <w:r>
        <w:rPr>
          <w:rFonts w:ascii="仿宋_GB2312" w:eastAsia="仿宋_GB2312" w:hint="eastAsia"/>
          <w:spacing w:val="-6"/>
          <w:sz w:val="32"/>
          <w:szCs w:val="32"/>
        </w:rPr>
        <w:t>交通、体育场馆、公共服务场所</w:t>
      </w:r>
      <w:r>
        <w:rPr>
          <w:rFonts w:ascii="仿宋_GB2312" w:eastAsia="仿宋_GB2312" w:hint="eastAsia"/>
          <w:spacing w:val="-6"/>
          <w:sz w:val="32"/>
          <w:szCs w:val="32"/>
        </w:rPr>
        <w:t>及</w:t>
      </w:r>
      <w:r>
        <w:rPr>
          <w:rFonts w:ascii="仿宋_GB2312" w:eastAsia="仿宋_GB2312" w:hint="eastAsia"/>
          <w:spacing w:val="-6"/>
          <w:sz w:val="32"/>
          <w:szCs w:val="32"/>
        </w:rPr>
        <w:t>信息交流等方面的无障碍环境建设提</w:t>
      </w:r>
      <w:r>
        <w:rPr>
          <w:rFonts w:ascii="仿宋_GB2312" w:eastAsia="仿宋_GB2312" w:hint="eastAsia"/>
          <w:spacing w:val="-6"/>
          <w:sz w:val="32"/>
          <w:szCs w:val="32"/>
        </w:rPr>
        <w:t>升工作；地毯式排查无障碍环境建设不规范、不到位</w:t>
      </w:r>
      <w:r>
        <w:rPr>
          <w:rFonts w:ascii="仿宋_GB2312" w:eastAsia="仿宋_GB2312" w:hint="eastAsia"/>
          <w:spacing w:val="-6"/>
          <w:sz w:val="32"/>
          <w:szCs w:val="32"/>
        </w:rPr>
        <w:lastRenderedPageBreak/>
        <w:t>问题，结合前期市残联排查发现的问题</w:t>
      </w:r>
      <w:r>
        <w:rPr>
          <w:rFonts w:ascii="仿宋_GB2312" w:eastAsia="仿宋_GB2312" w:hint="eastAsia"/>
          <w:spacing w:val="-6"/>
          <w:sz w:val="32"/>
          <w:szCs w:val="32"/>
        </w:rPr>
        <w:t>，一并</w:t>
      </w:r>
      <w:r>
        <w:rPr>
          <w:rFonts w:ascii="仿宋_GB2312" w:eastAsia="仿宋_GB2312" w:hint="eastAsia"/>
          <w:spacing w:val="-6"/>
          <w:sz w:val="32"/>
          <w:szCs w:val="32"/>
        </w:rPr>
        <w:t>进行整改</w:t>
      </w:r>
      <w:r>
        <w:rPr>
          <w:rFonts w:ascii="仿宋_GB2312" w:eastAsia="仿宋_GB2312" w:hint="eastAsia"/>
          <w:spacing w:val="-6"/>
          <w:sz w:val="32"/>
          <w:szCs w:val="32"/>
        </w:rPr>
        <w:t>销号</w:t>
      </w:r>
      <w:r>
        <w:rPr>
          <w:rFonts w:ascii="仿宋_GB2312" w:eastAsia="仿宋_GB2312" w:hint="eastAsia"/>
          <w:spacing w:val="-6"/>
          <w:sz w:val="32"/>
          <w:szCs w:val="32"/>
        </w:rPr>
        <w:t>。</w:t>
      </w:r>
    </w:p>
    <w:p w:rsidR="00000000" w:rsidRDefault="00F056A3" w:rsidP="005B1D72">
      <w:pPr>
        <w:pStyle w:val="ad"/>
        <w:widowControl w:val="0"/>
        <w:adjustRightInd w:val="0"/>
        <w:snapToGrid w:val="0"/>
        <w:spacing w:line="336" w:lineRule="auto"/>
        <w:ind w:firstLine="628"/>
        <w:jc w:val="both"/>
        <w:rPr>
          <w:rFonts w:ascii="楷体_GB2312" w:eastAsia="楷体_GB2312"/>
          <w:spacing w:val="-6"/>
          <w:sz w:val="32"/>
          <w:szCs w:val="32"/>
        </w:rPr>
      </w:pPr>
      <w:r>
        <w:rPr>
          <w:rFonts w:ascii="楷体_GB2312" w:eastAsia="楷体_GB2312" w:hint="eastAsia"/>
          <w:spacing w:val="-6"/>
          <w:sz w:val="32"/>
          <w:szCs w:val="32"/>
        </w:rPr>
        <w:t>（三）验收提升阶段（</w:t>
      </w:r>
      <w:r>
        <w:rPr>
          <w:rFonts w:ascii="楷体_GB2312" w:eastAsia="楷体_GB2312" w:hint="eastAsia"/>
          <w:spacing w:val="-6"/>
          <w:sz w:val="32"/>
          <w:szCs w:val="32"/>
        </w:rPr>
        <w:t>2022</w:t>
      </w:r>
      <w:r>
        <w:rPr>
          <w:rFonts w:ascii="楷体_GB2312" w:eastAsia="楷体_GB2312" w:hint="eastAsia"/>
          <w:spacing w:val="-6"/>
          <w:sz w:val="32"/>
          <w:szCs w:val="32"/>
        </w:rPr>
        <w:t>年</w:t>
      </w:r>
      <w:r>
        <w:rPr>
          <w:rFonts w:ascii="楷体_GB2312" w:eastAsia="楷体_GB2312" w:hint="eastAsia"/>
          <w:spacing w:val="-6"/>
          <w:sz w:val="32"/>
          <w:szCs w:val="32"/>
        </w:rPr>
        <w:t>1</w:t>
      </w:r>
      <w:r>
        <w:rPr>
          <w:rFonts w:ascii="楷体_GB2312" w:eastAsia="楷体_GB2312" w:hint="eastAsia"/>
          <w:spacing w:val="-6"/>
          <w:sz w:val="32"/>
          <w:szCs w:val="32"/>
        </w:rPr>
        <w:t>月—</w:t>
      </w:r>
      <w:r>
        <w:rPr>
          <w:rFonts w:ascii="楷体_GB2312" w:eastAsia="楷体_GB2312" w:hint="eastAsia"/>
          <w:spacing w:val="-6"/>
          <w:sz w:val="32"/>
          <w:szCs w:val="32"/>
        </w:rPr>
        <w:t>2022</w:t>
      </w:r>
      <w:r>
        <w:rPr>
          <w:rFonts w:ascii="楷体_GB2312" w:eastAsia="楷体_GB2312" w:hint="eastAsia"/>
          <w:spacing w:val="-6"/>
          <w:sz w:val="32"/>
          <w:szCs w:val="32"/>
        </w:rPr>
        <w:t>年</w:t>
      </w:r>
      <w:r>
        <w:rPr>
          <w:rFonts w:ascii="楷体_GB2312" w:eastAsia="楷体_GB2312" w:hint="eastAsia"/>
          <w:spacing w:val="-6"/>
          <w:sz w:val="32"/>
          <w:szCs w:val="32"/>
        </w:rPr>
        <w:t>6</w:t>
      </w:r>
      <w:r>
        <w:rPr>
          <w:rFonts w:ascii="楷体_GB2312" w:eastAsia="楷体_GB2312" w:hint="eastAsia"/>
          <w:spacing w:val="-6"/>
          <w:sz w:val="32"/>
          <w:szCs w:val="32"/>
        </w:rPr>
        <w:t>月</w:t>
      </w:r>
      <w:r>
        <w:rPr>
          <w:rFonts w:ascii="楷体_GB2312" w:eastAsia="楷体_GB2312" w:hint="eastAsia"/>
          <w:spacing w:val="-6"/>
          <w:sz w:val="32"/>
          <w:szCs w:val="32"/>
        </w:rPr>
        <w:t>)</w:t>
      </w:r>
      <w:r>
        <w:rPr>
          <w:rFonts w:ascii="楷体_GB2312" w:eastAsia="楷体_GB2312" w:hint="eastAsia"/>
          <w:spacing w:val="-6"/>
          <w:sz w:val="32"/>
          <w:szCs w:val="32"/>
        </w:rPr>
        <w:t>。</w:t>
      </w:r>
    </w:p>
    <w:p w:rsidR="00000000" w:rsidRDefault="00F056A3" w:rsidP="005B1D72">
      <w:pPr>
        <w:adjustRightInd w:val="0"/>
        <w:snapToGrid w:val="0"/>
        <w:spacing w:line="336" w:lineRule="auto"/>
        <w:ind w:firstLineChars="200" w:firstLine="628"/>
        <w:rPr>
          <w:rFonts w:ascii="仿宋_GB2312"/>
          <w:szCs w:val="32"/>
        </w:rPr>
      </w:pPr>
      <w:r>
        <w:rPr>
          <w:rFonts w:ascii="仿宋_GB2312" w:hint="eastAsia"/>
          <w:szCs w:val="32"/>
        </w:rPr>
        <w:t>对</w:t>
      </w:r>
      <w:r>
        <w:rPr>
          <w:rFonts w:ascii="仿宋_GB2312" w:hint="eastAsia"/>
          <w:szCs w:val="32"/>
        </w:rPr>
        <w:t>已完成无障碍环境建设提升</w:t>
      </w:r>
      <w:r>
        <w:rPr>
          <w:rFonts w:ascii="仿宋_GB2312" w:hint="eastAsia"/>
          <w:szCs w:val="32"/>
        </w:rPr>
        <w:t>的</w:t>
      </w:r>
      <w:r>
        <w:rPr>
          <w:rFonts w:ascii="仿宋_GB2312" w:hint="eastAsia"/>
          <w:szCs w:val="32"/>
        </w:rPr>
        <w:t>项目</w:t>
      </w:r>
      <w:r>
        <w:rPr>
          <w:rFonts w:ascii="仿宋_GB2312" w:hint="eastAsia"/>
          <w:szCs w:val="32"/>
        </w:rPr>
        <w:t>组织开展</w:t>
      </w:r>
      <w:r>
        <w:rPr>
          <w:rFonts w:ascii="仿宋_GB2312" w:hint="eastAsia"/>
          <w:szCs w:val="32"/>
        </w:rPr>
        <w:t>验收评估，查漏补缺</w:t>
      </w:r>
      <w:r>
        <w:rPr>
          <w:rFonts w:ascii="仿宋_GB2312" w:hint="eastAsia"/>
          <w:szCs w:val="32"/>
        </w:rPr>
        <w:t>，</w:t>
      </w:r>
      <w:r>
        <w:rPr>
          <w:rFonts w:ascii="仿宋_GB2312" w:hint="eastAsia"/>
          <w:szCs w:val="32"/>
        </w:rPr>
        <w:t>巩固提升全市无障碍环境品质，提炼先进经验，完善长效机制，形成无障碍环境建设改造的“杭州模式”。</w:t>
      </w:r>
      <w:bookmarkStart w:id="0" w:name="_GoBack"/>
      <w:bookmarkEnd w:id="0"/>
    </w:p>
    <w:p w:rsidR="00000000" w:rsidRDefault="00F056A3" w:rsidP="005B1D72">
      <w:pPr>
        <w:adjustRightInd w:val="0"/>
        <w:snapToGrid w:val="0"/>
        <w:spacing w:line="336" w:lineRule="auto"/>
        <w:ind w:firstLineChars="200" w:firstLine="628"/>
        <w:rPr>
          <w:rFonts w:ascii="仿宋_GB2312" w:hAnsi="仿宋_GB2312" w:cs="仿宋_GB2312" w:hint="eastAsia"/>
          <w:szCs w:val="32"/>
        </w:rPr>
      </w:pPr>
      <w:r>
        <w:rPr>
          <w:rFonts w:ascii="黑体" w:eastAsia="黑体" w:hAnsi="黑体" w:hint="eastAsia"/>
          <w:szCs w:val="32"/>
        </w:rPr>
        <w:t>五、责任分工</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int="eastAsia"/>
          <w:szCs w:val="32"/>
        </w:rPr>
        <w:t>（一）</w:t>
      </w:r>
      <w:r>
        <w:rPr>
          <w:rFonts w:ascii="楷体_GB2312" w:eastAsia="楷体_GB2312" w:hAnsi="楷体_GB2312" w:cs="楷体_GB2312" w:hint="eastAsia"/>
          <w:szCs w:val="32"/>
        </w:rPr>
        <w:t>市城管局</w:t>
      </w:r>
      <w:r>
        <w:rPr>
          <w:rFonts w:ascii="楷体_GB2312" w:eastAsia="楷体_GB2312" w:hAnsi="楷体_GB2312" w:cs="楷体_GB2312" w:hint="eastAsia"/>
          <w:szCs w:val="32"/>
        </w:rPr>
        <w:t>。</w:t>
      </w:r>
      <w:r>
        <w:rPr>
          <w:rFonts w:ascii="仿宋_GB2312" w:hAnsi="仿宋_GB2312" w:cs="仿宋_GB2312" w:hint="eastAsia"/>
          <w:szCs w:val="32"/>
        </w:rPr>
        <w:t>负责领导小组办公室日常工作；牵头编制《杭州市无障碍环境建设规划》；负责既有道路、人行过街设施、城市公共厕所、城市公共停车场库</w:t>
      </w:r>
      <w:r>
        <w:rPr>
          <w:rFonts w:ascii="仿宋_GB2312" w:hAnsi="仿宋_GB2312" w:cs="仿宋_GB2312" w:hint="eastAsia"/>
          <w:szCs w:val="32"/>
        </w:rPr>
        <w:t>等</w:t>
      </w:r>
      <w:r>
        <w:rPr>
          <w:rFonts w:ascii="仿宋_GB2312" w:hAnsi="仿宋_GB2312" w:cs="仿宋_GB2312" w:hint="eastAsia"/>
          <w:szCs w:val="32"/>
        </w:rPr>
        <w:t>场所</w:t>
      </w:r>
      <w:r>
        <w:rPr>
          <w:rFonts w:ascii="仿宋_GB2312" w:hAnsi="仿宋_GB2312" w:cs="仿宋_GB2312" w:hint="eastAsia"/>
          <w:szCs w:val="32"/>
        </w:rPr>
        <w:t>无障碍设施的改造和维护管理。</w:t>
      </w:r>
    </w:p>
    <w:p w:rsidR="00000000" w:rsidRDefault="00F056A3">
      <w:pPr>
        <w:snapToGrid w:val="0"/>
        <w:spacing w:line="336" w:lineRule="auto"/>
        <w:rPr>
          <w:rFonts w:ascii="仿宋_GB2312" w:hAnsi="仿宋_GB2312" w:cs="仿宋_GB2312" w:hint="eastAsia"/>
          <w:szCs w:val="32"/>
        </w:rPr>
      </w:pPr>
      <w:r>
        <w:rPr>
          <w:rFonts w:ascii="楷体_GB2312" w:eastAsia="楷体_GB2312" w:hint="eastAsia"/>
          <w:szCs w:val="32"/>
        </w:rPr>
        <w:t xml:space="preserve">    </w:t>
      </w:r>
      <w:r>
        <w:rPr>
          <w:rFonts w:ascii="楷体_GB2312" w:eastAsia="楷体_GB2312" w:hint="eastAsia"/>
          <w:szCs w:val="32"/>
        </w:rPr>
        <w:t>（二）市委宣传部</w:t>
      </w:r>
      <w:r>
        <w:rPr>
          <w:rFonts w:ascii="楷体_GB2312" w:eastAsia="楷体_GB2312" w:hint="eastAsia"/>
          <w:szCs w:val="32"/>
        </w:rPr>
        <w:t>。</w:t>
      </w:r>
      <w:r>
        <w:rPr>
          <w:rFonts w:ascii="仿宋_GB2312" w:hAnsi="仿宋_GB2312" w:cs="仿宋_GB2312" w:hint="eastAsia"/>
          <w:szCs w:val="32"/>
        </w:rPr>
        <w:t>负责协调组织新闻媒体加强对无障碍环境建设和管理的宣传，营造良好的舆论氛围。</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int="eastAsia"/>
          <w:szCs w:val="32"/>
        </w:rPr>
        <w:t>（三）市发改委</w:t>
      </w:r>
      <w:r>
        <w:rPr>
          <w:rFonts w:ascii="楷体_GB2312" w:eastAsia="楷体_GB2312" w:hint="eastAsia"/>
          <w:szCs w:val="32"/>
        </w:rPr>
        <w:t>。</w:t>
      </w:r>
      <w:r>
        <w:rPr>
          <w:rFonts w:ascii="仿宋_GB2312" w:hAnsi="仿宋_GB2312" w:cs="仿宋_GB2312" w:hint="eastAsia"/>
          <w:szCs w:val="32"/>
        </w:rPr>
        <w:t>负责督促指导</w:t>
      </w:r>
      <w:r>
        <w:rPr>
          <w:rFonts w:ascii="仿宋_GB2312" w:hAnsi="仿宋_GB2312" w:cs="仿宋_GB2312" w:hint="eastAsia"/>
          <w:szCs w:val="32"/>
        </w:rPr>
        <w:t>未来社区试点项目落实</w:t>
      </w:r>
      <w:r>
        <w:rPr>
          <w:rFonts w:ascii="仿宋_GB2312" w:hAnsi="仿宋_GB2312" w:cs="仿宋_GB2312" w:hint="eastAsia"/>
          <w:szCs w:val="32"/>
        </w:rPr>
        <w:t>无障碍</w:t>
      </w:r>
      <w:r>
        <w:rPr>
          <w:rFonts w:ascii="仿宋_GB2312" w:hAnsi="仿宋_GB2312" w:cs="仿宋_GB2312" w:hint="eastAsia"/>
          <w:szCs w:val="32"/>
        </w:rPr>
        <w:t>环境</w:t>
      </w:r>
      <w:r>
        <w:rPr>
          <w:rFonts w:ascii="仿宋_GB2312" w:hAnsi="仿宋_GB2312" w:cs="仿宋_GB2312" w:hint="eastAsia"/>
          <w:szCs w:val="32"/>
        </w:rPr>
        <w:t>建设</w:t>
      </w:r>
      <w:r>
        <w:rPr>
          <w:rFonts w:ascii="仿宋_GB2312" w:hAnsi="仿宋_GB2312" w:cs="仿宋_GB2312" w:hint="eastAsia"/>
          <w:szCs w:val="32"/>
        </w:rPr>
        <w:t>要求</w:t>
      </w:r>
      <w:r>
        <w:rPr>
          <w:rFonts w:ascii="仿宋_GB2312" w:hAnsi="仿宋_GB2312" w:cs="仿宋_GB2312" w:hint="eastAsia"/>
          <w:szCs w:val="32"/>
        </w:rPr>
        <w:t>。</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int="eastAsia"/>
          <w:szCs w:val="32"/>
        </w:rPr>
        <w:t>（四）市经信局</w:t>
      </w:r>
      <w:r>
        <w:rPr>
          <w:rFonts w:ascii="楷体_GB2312" w:eastAsia="楷体_GB2312" w:hint="eastAsia"/>
          <w:szCs w:val="32"/>
        </w:rPr>
        <w:t>。</w:t>
      </w:r>
      <w:r>
        <w:rPr>
          <w:rFonts w:ascii="仿宋_GB2312" w:hAnsi="仿宋_GB2312" w:cs="仿宋_GB2312" w:hint="eastAsia"/>
          <w:szCs w:val="32"/>
        </w:rPr>
        <w:t>负责督促电信、移动、联通等</w:t>
      </w:r>
      <w:r>
        <w:rPr>
          <w:rFonts w:ascii="仿宋_GB2312" w:hAnsi="仿宋_GB2312" w:cs="仿宋_GB2312" w:hint="eastAsia"/>
          <w:szCs w:val="32"/>
        </w:rPr>
        <w:t>通信运营商</w:t>
      </w:r>
      <w:r>
        <w:rPr>
          <w:rFonts w:ascii="仿宋_GB2312" w:hAnsi="仿宋_GB2312" w:cs="仿宋_GB2312" w:hint="eastAsia"/>
          <w:szCs w:val="32"/>
        </w:rPr>
        <w:t>落实</w:t>
      </w:r>
      <w:r>
        <w:rPr>
          <w:rFonts w:ascii="仿宋_GB2312" w:hAnsi="仿宋_GB2312" w:cs="仿宋_GB2312" w:hint="eastAsia"/>
          <w:szCs w:val="32"/>
        </w:rPr>
        <w:t>相关</w:t>
      </w:r>
      <w:r>
        <w:rPr>
          <w:rFonts w:ascii="仿宋_GB2312" w:hAnsi="仿宋_GB2312" w:cs="仿宋_GB2312" w:hint="eastAsia"/>
          <w:szCs w:val="32"/>
        </w:rPr>
        <w:t>建筑和场所的无障碍</w:t>
      </w:r>
      <w:r>
        <w:rPr>
          <w:rFonts w:ascii="仿宋_GB2312" w:hAnsi="仿宋_GB2312" w:cs="仿宋_GB2312" w:hint="eastAsia"/>
          <w:szCs w:val="32"/>
        </w:rPr>
        <w:t>环境</w:t>
      </w:r>
      <w:r>
        <w:rPr>
          <w:rFonts w:ascii="仿宋_GB2312" w:hAnsi="仿宋_GB2312" w:cs="仿宋_GB2312" w:hint="eastAsia"/>
          <w:szCs w:val="32"/>
        </w:rPr>
        <w:t>建设和管理。</w:t>
      </w:r>
    </w:p>
    <w:p w:rsidR="00000000" w:rsidRDefault="00F056A3">
      <w:pPr>
        <w:tabs>
          <w:tab w:val="left" w:pos="3123"/>
        </w:tabs>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int="eastAsia"/>
          <w:szCs w:val="32"/>
        </w:rPr>
        <w:t>（五）市教育局</w:t>
      </w:r>
      <w:r>
        <w:rPr>
          <w:rFonts w:ascii="楷体_GB2312" w:eastAsia="楷体_GB2312" w:hint="eastAsia"/>
          <w:szCs w:val="32"/>
        </w:rPr>
        <w:t>。</w:t>
      </w:r>
      <w:r>
        <w:rPr>
          <w:rFonts w:ascii="仿宋_GB2312" w:hAnsi="仿宋_GB2312" w:cs="仿宋_GB2312" w:hint="eastAsia"/>
          <w:szCs w:val="32"/>
        </w:rPr>
        <w:t>负责督促落实</w:t>
      </w:r>
      <w:r>
        <w:rPr>
          <w:rFonts w:ascii="仿宋_GB2312" w:hAnsi="仿宋_GB2312" w:cs="仿宋_GB2312" w:hint="eastAsia"/>
          <w:szCs w:val="32"/>
        </w:rPr>
        <w:t>其</w:t>
      </w:r>
      <w:r>
        <w:rPr>
          <w:rFonts w:ascii="仿宋_GB2312" w:hAnsi="仿宋_GB2312" w:cs="仿宋_GB2312" w:hint="eastAsia"/>
          <w:szCs w:val="32"/>
        </w:rPr>
        <w:t>直属学校建筑和场所</w:t>
      </w:r>
      <w:r>
        <w:rPr>
          <w:rFonts w:ascii="仿宋_GB2312" w:hAnsi="仿宋_GB2312" w:cs="仿宋_GB2312" w:hint="eastAsia"/>
          <w:szCs w:val="32"/>
        </w:rPr>
        <w:t>的</w:t>
      </w:r>
      <w:r>
        <w:rPr>
          <w:rFonts w:ascii="仿宋_GB2312" w:hAnsi="仿宋_GB2312" w:cs="仿宋_GB2312" w:hint="eastAsia"/>
          <w:szCs w:val="32"/>
        </w:rPr>
        <w:t>无障碍</w:t>
      </w:r>
      <w:r>
        <w:rPr>
          <w:rFonts w:ascii="仿宋_GB2312" w:hAnsi="仿宋_GB2312" w:cs="仿宋_GB2312" w:hint="eastAsia"/>
          <w:szCs w:val="32"/>
        </w:rPr>
        <w:t>环境</w:t>
      </w:r>
      <w:r>
        <w:rPr>
          <w:rFonts w:ascii="仿宋_GB2312" w:hAnsi="仿宋_GB2312" w:cs="仿宋_GB2312" w:hint="eastAsia"/>
          <w:szCs w:val="32"/>
        </w:rPr>
        <w:t>建设和管理；指导全市教育系统所属学校做好无障碍环境建设工作；通过宣传教育，培养学生树立无障碍环境保护意识。</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int="eastAsia"/>
          <w:szCs w:val="32"/>
        </w:rPr>
        <w:t>（六）市民政局</w:t>
      </w:r>
      <w:r>
        <w:rPr>
          <w:rFonts w:ascii="楷体_GB2312" w:eastAsia="楷体_GB2312" w:hint="eastAsia"/>
          <w:szCs w:val="32"/>
        </w:rPr>
        <w:t>。</w:t>
      </w:r>
      <w:r>
        <w:rPr>
          <w:rFonts w:ascii="仿宋_GB2312" w:hAnsi="仿宋_GB2312" w:cs="仿宋_GB2312" w:hint="eastAsia"/>
          <w:szCs w:val="32"/>
        </w:rPr>
        <w:t>负责督促落实民政系统所属养老</w:t>
      </w:r>
      <w:r>
        <w:rPr>
          <w:rFonts w:ascii="仿宋_GB2312" w:hAnsi="仿宋_GB2312" w:cs="仿宋_GB2312" w:hint="eastAsia"/>
          <w:szCs w:val="32"/>
        </w:rPr>
        <w:t>、福利等机构建筑和场所的无障碍</w:t>
      </w:r>
      <w:r>
        <w:rPr>
          <w:rFonts w:ascii="仿宋_GB2312" w:hAnsi="仿宋_GB2312" w:cs="仿宋_GB2312" w:hint="eastAsia"/>
          <w:szCs w:val="32"/>
        </w:rPr>
        <w:t>环境</w:t>
      </w:r>
      <w:r>
        <w:rPr>
          <w:rFonts w:ascii="仿宋_GB2312" w:hAnsi="仿宋_GB2312" w:cs="仿宋_GB2312" w:hint="eastAsia"/>
          <w:szCs w:val="32"/>
        </w:rPr>
        <w:t>建设和管理。</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int="eastAsia"/>
          <w:szCs w:val="32"/>
        </w:rPr>
        <w:t>（七）市司法局</w:t>
      </w:r>
      <w:r>
        <w:rPr>
          <w:rFonts w:ascii="楷体_GB2312" w:eastAsia="楷体_GB2312" w:hint="eastAsia"/>
          <w:szCs w:val="32"/>
        </w:rPr>
        <w:t>。</w:t>
      </w:r>
      <w:r>
        <w:rPr>
          <w:rFonts w:ascii="仿宋_GB2312" w:hAnsi="仿宋_GB2312" w:cs="仿宋_GB2312" w:hint="eastAsia"/>
          <w:szCs w:val="32"/>
        </w:rPr>
        <w:t>负责落实《杭州市无障碍设施建设和管理</w:t>
      </w:r>
      <w:r>
        <w:rPr>
          <w:rFonts w:ascii="仿宋_GB2312" w:hAnsi="仿宋_GB2312" w:cs="仿宋_GB2312" w:hint="eastAsia"/>
          <w:szCs w:val="32"/>
        </w:rPr>
        <w:lastRenderedPageBreak/>
        <w:t>办法》</w:t>
      </w:r>
      <w:r>
        <w:rPr>
          <w:rFonts w:ascii="仿宋_GB2312" w:hAnsi="仿宋_GB2312" w:cs="仿宋_GB2312" w:hint="eastAsia"/>
          <w:szCs w:val="32"/>
        </w:rPr>
        <w:t>的</w:t>
      </w:r>
      <w:r>
        <w:rPr>
          <w:rFonts w:ascii="仿宋_GB2312" w:hAnsi="仿宋_GB2312" w:cs="仿宋_GB2312" w:hint="eastAsia"/>
          <w:szCs w:val="32"/>
        </w:rPr>
        <w:t>修订论证工作。</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int="eastAsia"/>
          <w:szCs w:val="32"/>
        </w:rPr>
        <w:t>（八）市财政局</w:t>
      </w:r>
      <w:r>
        <w:rPr>
          <w:rFonts w:ascii="楷体_GB2312" w:eastAsia="楷体_GB2312" w:hint="eastAsia"/>
          <w:szCs w:val="32"/>
        </w:rPr>
        <w:t>。</w:t>
      </w:r>
      <w:r>
        <w:rPr>
          <w:rFonts w:ascii="仿宋_GB2312" w:hAnsi="仿宋_GB2312" w:cs="仿宋_GB2312" w:hint="eastAsia"/>
          <w:szCs w:val="32"/>
        </w:rPr>
        <w:t>负责由市本级承担的公共区域无障碍环境建设和维护资金保障工作；负责市无障碍环境建设领导小组</w:t>
      </w:r>
      <w:r>
        <w:rPr>
          <w:rFonts w:ascii="仿宋_GB2312" w:hAnsi="仿宋_GB2312" w:cs="仿宋_GB2312" w:hint="eastAsia"/>
          <w:szCs w:val="32"/>
        </w:rPr>
        <w:t>的</w:t>
      </w:r>
      <w:r>
        <w:rPr>
          <w:rFonts w:ascii="仿宋_GB2312" w:hAnsi="仿宋_GB2312" w:cs="仿宋_GB2312" w:hint="eastAsia"/>
          <w:szCs w:val="32"/>
        </w:rPr>
        <w:t>办公经费保障及监督使用。</w:t>
      </w:r>
    </w:p>
    <w:p w:rsidR="00000000" w:rsidRDefault="00F056A3">
      <w:pPr>
        <w:snapToGrid w:val="0"/>
        <w:spacing w:line="336" w:lineRule="auto"/>
        <w:rPr>
          <w:rFonts w:ascii="仿宋_GB2312" w:hAnsi="仿宋_GB2312" w:cs="仿宋_GB2312" w:hint="eastAsia"/>
          <w:bCs/>
          <w:szCs w:val="32"/>
        </w:rPr>
      </w:pPr>
      <w:r>
        <w:rPr>
          <w:rFonts w:ascii="仿宋_GB2312" w:hAnsi="仿宋_GB2312" w:cs="仿宋_GB2312" w:hint="eastAsia"/>
          <w:szCs w:val="32"/>
        </w:rPr>
        <w:t xml:space="preserve">    </w:t>
      </w:r>
      <w:r>
        <w:rPr>
          <w:rFonts w:ascii="楷体_GB2312" w:eastAsia="楷体_GB2312" w:hint="eastAsia"/>
          <w:szCs w:val="32"/>
        </w:rPr>
        <w:t>（九）市规划和自然资源局</w:t>
      </w:r>
      <w:r>
        <w:rPr>
          <w:rFonts w:ascii="楷体_GB2312" w:eastAsia="楷体_GB2312" w:hint="eastAsia"/>
          <w:szCs w:val="32"/>
        </w:rPr>
        <w:t>。</w:t>
      </w:r>
      <w:r>
        <w:rPr>
          <w:rFonts w:ascii="仿宋_GB2312" w:hAnsi="仿宋_GB2312" w:cs="仿宋_GB2312" w:hint="eastAsia"/>
          <w:szCs w:val="32"/>
        </w:rPr>
        <w:t>负责《杭州市无障碍环境建设规划》的技术审查和复核工作；落实建设项目审批时无障碍设施的配建要求。</w:t>
      </w:r>
      <w:r>
        <w:rPr>
          <w:rFonts w:ascii="仿宋_GB2312" w:hAnsi="仿宋_GB2312" w:cs="仿宋_GB2312" w:hint="eastAsia"/>
          <w:szCs w:val="32"/>
        </w:rPr>
        <w:t xml:space="preserve"> </w:t>
      </w:r>
    </w:p>
    <w:p w:rsidR="00000000" w:rsidRDefault="00F056A3">
      <w:pPr>
        <w:snapToGrid w:val="0"/>
        <w:spacing w:line="336" w:lineRule="auto"/>
        <w:rPr>
          <w:rFonts w:ascii="仿宋_GB2312" w:hAnsi="仿宋_GB2312" w:cs="仿宋_GB2312" w:hint="eastAsia"/>
          <w:bCs/>
          <w:szCs w:val="32"/>
        </w:rPr>
      </w:pPr>
      <w:r>
        <w:rPr>
          <w:rFonts w:ascii="楷体_GB2312" w:eastAsia="楷体_GB2312" w:hint="eastAsia"/>
          <w:szCs w:val="32"/>
        </w:rPr>
        <w:t xml:space="preserve">    </w:t>
      </w:r>
      <w:r>
        <w:rPr>
          <w:rFonts w:ascii="楷体_GB2312" w:eastAsia="楷体_GB2312" w:hAnsi="楷体_GB2312" w:cs="楷体_GB2312" w:hint="eastAsia"/>
          <w:szCs w:val="32"/>
        </w:rPr>
        <w:t>（十）</w:t>
      </w:r>
      <w:r>
        <w:rPr>
          <w:rFonts w:ascii="楷体_GB2312" w:eastAsia="楷体_GB2312" w:hint="eastAsia"/>
          <w:szCs w:val="32"/>
        </w:rPr>
        <w:t>市建委</w:t>
      </w:r>
      <w:r>
        <w:rPr>
          <w:rFonts w:ascii="楷体_GB2312" w:eastAsia="楷体_GB2312" w:hint="eastAsia"/>
          <w:szCs w:val="32"/>
        </w:rPr>
        <w:t>。</w:t>
      </w:r>
      <w:r>
        <w:rPr>
          <w:rFonts w:ascii="仿宋_GB2312" w:hAnsi="仿宋_GB2312" w:cs="仿宋_GB2312" w:hint="eastAsia"/>
          <w:bCs/>
          <w:szCs w:val="32"/>
        </w:rPr>
        <w:t>负责在新建项目设计文件审查</w:t>
      </w:r>
      <w:r>
        <w:rPr>
          <w:rFonts w:ascii="仿宋_GB2312" w:hAnsi="仿宋_GB2312" w:cs="仿宋_GB2312" w:hint="eastAsia"/>
          <w:bCs/>
          <w:szCs w:val="32"/>
        </w:rPr>
        <w:t>时</w:t>
      </w:r>
      <w:r>
        <w:rPr>
          <w:rFonts w:ascii="仿宋_GB2312" w:hAnsi="仿宋_GB2312" w:cs="仿宋_GB2312" w:hint="eastAsia"/>
          <w:bCs/>
          <w:szCs w:val="32"/>
        </w:rPr>
        <w:t>，督促项目建设单位和设计单位严格落实无障碍设计规范等有关要</w:t>
      </w:r>
      <w:r>
        <w:rPr>
          <w:rFonts w:ascii="仿宋_GB2312" w:hAnsi="仿宋_GB2312" w:cs="仿宋_GB2312" w:hint="eastAsia"/>
          <w:bCs/>
          <w:szCs w:val="32"/>
        </w:rPr>
        <w:t>求；</w:t>
      </w:r>
      <w:r>
        <w:rPr>
          <w:rFonts w:ascii="仿宋_GB2312" w:hAnsi="仿宋_GB2312" w:cs="仿宋_GB2312" w:hint="eastAsia"/>
          <w:bCs/>
          <w:szCs w:val="32"/>
        </w:rPr>
        <w:t>在</w:t>
      </w:r>
      <w:r>
        <w:rPr>
          <w:rFonts w:ascii="仿宋_GB2312" w:hAnsi="仿宋_GB2312" w:cs="仿宋_GB2312" w:hint="eastAsia"/>
          <w:bCs/>
          <w:szCs w:val="32"/>
        </w:rPr>
        <w:t>项目竣工验收前</w:t>
      </w:r>
      <w:r>
        <w:rPr>
          <w:rFonts w:ascii="仿宋_GB2312" w:hAnsi="仿宋_GB2312" w:cs="仿宋_GB2312" w:hint="eastAsia"/>
          <w:bCs/>
          <w:szCs w:val="32"/>
        </w:rPr>
        <w:t>负责通知</w:t>
      </w:r>
      <w:r>
        <w:rPr>
          <w:rFonts w:ascii="仿宋_GB2312" w:hAnsi="仿宋_GB2312" w:cs="仿宋_GB2312" w:hint="eastAsia"/>
          <w:bCs/>
          <w:szCs w:val="32"/>
        </w:rPr>
        <w:t>残联</w:t>
      </w:r>
      <w:r>
        <w:rPr>
          <w:rFonts w:ascii="仿宋_GB2312" w:hAnsi="仿宋_GB2312" w:cs="仿宋_GB2312" w:hint="eastAsia"/>
          <w:bCs/>
          <w:szCs w:val="32"/>
        </w:rPr>
        <w:t>部门</w:t>
      </w:r>
      <w:r>
        <w:rPr>
          <w:rFonts w:ascii="仿宋_GB2312" w:hAnsi="仿宋_GB2312" w:cs="仿宋_GB2312" w:hint="eastAsia"/>
          <w:bCs/>
          <w:szCs w:val="32"/>
        </w:rPr>
        <w:t>，配合做好参与体验；牵头做好新建城市道路等市政基础设施项目中无障碍设施的建设、老旧小区改造项目中无障碍设施的改造</w:t>
      </w:r>
      <w:r>
        <w:rPr>
          <w:rFonts w:ascii="仿宋_GB2312" w:hAnsi="仿宋_GB2312" w:cs="仿宋_GB2312" w:hint="eastAsia"/>
          <w:bCs/>
          <w:szCs w:val="32"/>
        </w:rPr>
        <w:t>等工作</w:t>
      </w:r>
      <w:r>
        <w:rPr>
          <w:rFonts w:ascii="仿宋_GB2312" w:hAnsi="仿宋_GB2312" w:cs="仿宋_GB2312" w:hint="eastAsia"/>
          <w:bCs/>
          <w:szCs w:val="32"/>
        </w:rPr>
        <w:t>；牵头负责</w:t>
      </w:r>
      <w:r>
        <w:rPr>
          <w:rFonts w:ascii="仿宋_GB2312" w:hAnsi="仿宋_GB2312" w:cs="仿宋_GB2312" w:hint="eastAsia"/>
          <w:bCs/>
          <w:szCs w:val="32"/>
        </w:rPr>
        <w:t>做好</w:t>
      </w:r>
      <w:r>
        <w:rPr>
          <w:rFonts w:ascii="仿宋_GB2312" w:hAnsi="仿宋_GB2312" w:cs="仿宋_GB2312" w:hint="eastAsia"/>
          <w:bCs/>
          <w:szCs w:val="32"/>
        </w:rPr>
        <w:t>已建成未移交的城市道路等市政基础设施项目中涉及无障碍设施建设问题的整改。</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（十一）市住保房管局</w:t>
      </w:r>
      <w:r>
        <w:rPr>
          <w:rFonts w:ascii="楷体_GB2312" w:eastAsia="楷体_GB2312" w:hAnsi="楷体_GB2312" w:cs="楷体_GB2312" w:hint="eastAsia"/>
          <w:szCs w:val="32"/>
        </w:rPr>
        <w:t>。</w:t>
      </w:r>
      <w:r>
        <w:rPr>
          <w:rFonts w:ascii="仿宋_GB2312" w:hAnsi="仿宋_GB2312" w:cs="仿宋_GB2312" w:hint="eastAsia"/>
          <w:szCs w:val="32"/>
        </w:rPr>
        <w:t>负责督促物业服务企业</w:t>
      </w:r>
      <w:r>
        <w:rPr>
          <w:rFonts w:ascii="仿宋_GB2312" w:hAnsi="仿宋_GB2312" w:cs="仿宋_GB2312" w:hint="eastAsia"/>
          <w:szCs w:val="32"/>
        </w:rPr>
        <w:t>落实</w:t>
      </w:r>
      <w:r>
        <w:rPr>
          <w:rFonts w:ascii="仿宋_GB2312" w:hAnsi="仿宋_GB2312" w:cs="仿宋_GB2312" w:hint="eastAsia"/>
          <w:szCs w:val="32"/>
        </w:rPr>
        <w:t>小区无障碍设施维护管理</w:t>
      </w:r>
      <w:r>
        <w:rPr>
          <w:rFonts w:ascii="仿宋_GB2312" w:hAnsi="仿宋_GB2312" w:cs="仿宋_GB2312" w:hint="eastAsia"/>
          <w:szCs w:val="32"/>
        </w:rPr>
        <w:t>责任</w:t>
      </w:r>
      <w:r>
        <w:rPr>
          <w:rFonts w:ascii="仿宋_GB2312" w:hAnsi="仿宋_GB2312" w:cs="仿宋_GB2312" w:hint="eastAsia"/>
          <w:szCs w:val="32"/>
        </w:rPr>
        <w:t>，并</w:t>
      </w:r>
      <w:r>
        <w:rPr>
          <w:rFonts w:ascii="仿宋_GB2312" w:hAnsi="仿宋_GB2312" w:cs="仿宋_GB2312" w:hint="eastAsia"/>
          <w:szCs w:val="32"/>
        </w:rPr>
        <w:t>将其</w:t>
      </w:r>
      <w:r>
        <w:rPr>
          <w:rFonts w:ascii="仿宋_GB2312" w:hAnsi="仿宋_GB2312" w:cs="仿宋_GB2312" w:hint="eastAsia"/>
          <w:szCs w:val="32"/>
        </w:rPr>
        <w:t>纳入物业管理项目考核；统筹协调拆除重建的危旧房改造</w:t>
      </w:r>
      <w:r>
        <w:rPr>
          <w:rFonts w:ascii="仿宋_GB2312" w:hAnsi="仿宋_GB2312" w:cs="仿宋_GB2312" w:hint="eastAsia"/>
          <w:szCs w:val="32"/>
        </w:rPr>
        <w:t>项目</w:t>
      </w:r>
      <w:r>
        <w:rPr>
          <w:rFonts w:ascii="仿宋_GB2312" w:hAnsi="仿宋_GB2312" w:cs="仿宋_GB2312" w:hint="eastAsia"/>
          <w:szCs w:val="32"/>
        </w:rPr>
        <w:t>、既有住宅加装电梯项目同步做好无障碍设施提升改造。</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（十二）市园文局</w:t>
      </w:r>
      <w:r>
        <w:rPr>
          <w:rFonts w:ascii="楷体_GB2312" w:eastAsia="楷体_GB2312" w:hAnsi="楷体_GB2312" w:cs="楷体_GB2312" w:hint="eastAsia"/>
          <w:szCs w:val="32"/>
        </w:rPr>
        <w:t>。</w:t>
      </w:r>
      <w:r>
        <w:rPr>
          <w:rFonts w:ascii="仿宋_GB2312" w:hAnsi="仿宋_GB2312" w:cs="仿宋_GB2312" w:hint="eastAsia"/>
          <w:szCs w:val="32"/>
        </w:rPr>
        <w:t>负责督促落实公园、博物馆、历史文化街区</w:t>
      </w:r>
      <w:r>
        <w:rPr>
          <w:rFonts w:ascii="仿宋_GB2312" w:hAnsi="仿宋_GB2312" w:cs="仿宋_GB2312" w:hint="eastAsia"/>
          <w:szCs w:val="32"/>
        </w:rPr>
        <w:t>等</w:t>
      </w:r>
      <w:r>
        <w:rPr>
          <w:rFonts w:ascii="仿宋_GB2312" w:hAnsi="仿宋_GB2312" w:cs="仿宋_GB2312" w:hint="eastAsia"/>
          <w:szCs w:val="32"/>
        </w:rPr>
        <w:t>建筑和场所</w:t>
      </w:r>
      <w:r>
        <w:rPr>
          <w:rFonts w:ascii="仿宋_GB2312" w:hAnsi="仿宋_GB2312" w:cs="仿宋_GB2312" w:hint="eastAsia"/>
          <w:szCs w:val="32"/>
        </w:rPr>
        <w:t>的无障碍</w:t>
      </w:r>
      <w:r>
        <w:rPr>
          <w:rFonts w:ascii="仿宋_GB2312" w:hAnsi="仿宋_GB2312" w:cs="仿宋_GB2312" w:hint="eastAsia"/>
          <w:szCs w:val="32"/>
        </w:rPr>
        <w:t>环境</w:t>
      </w:r>
      <w:r>
        <w:rPr>
          <w:rFonts w:ascii="仿宋_GB2312" w:hAnsi="仿宋_GB2312" w:cs="仿宋_GB2312" w:hint="eastAsia"/>
          <w:szCs w:val="32"/>
        </w:rPr>
        <w:t>建设和管理。</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（十三）市交通运输局</w:t>
      </w:r>
      <w:r>
        <w:rPr>
          <w:rFonts w:ascii="楷体_GB2312" w:eastAsia="楷体_GB2312" w:hAnsi="楷体_GB2312" w:cs="楷体_GB2312" w:hint="eastAsia"/>
          <w:szCs w:val="32"/>
        </w:rPr>
        <w:t>。</w:t>
      </w:r>
      <w:r>
        <w:rPr>
          <w:rFonts w:ascii="仿宋_GB2312" w:hAnsi="仿宋_GB2312" w:cs="仿宋_GB2312" w:hint="eastAsia"/>
          <w:szCs w:val="32"/>
        </w:rPr>
        <w:t>负责督促落实管辖范围内公路、航运、城市公交、轨道交通等各类交通建筑、场所及交通运输工具</w:t>
      </w:r>
      <w:r>
        <w:rPr>
          <w:rFonts w:ascii="仿宋_GB2312" w:hAnsi="仿宋_GB2312" w:cs="仿宋_GB2312" w:hint="eastAsia"/>
          <w:szCs w:val="32"/>
        </w:rPr>
        <w:lastRenderedPageBreak/>
        <w:t>的无障碍</w:t>
      </w:r>
      <w:r>
        <w:rPr>
          <w:rFonts w:ascii="仿宋_GB2312" w:hAnsi="仿宋_GB2312" w:cs="仿宋_GB2312" w:hint="eastAsia"/>
          <w:szCs w:val="32"/>
        </w:rPr>
        <w:t>环境</w:t>
      </w:r>
      <w:r>
        <w:rPr>
          <w:rFonts w:ascii="仿宋_GB2312" w:hAnsi="仿宋_GB2312" w:cs="仿宋_GB2312" w:hint="eastAsia"/>
          <w:szCs w:val="32"/>
        </w:rPr>
        <w:t>建设和管理；协调民航、铁路部门</w:t>
      </w:r>
      <w:r>
        <w:rPr>
          <w:rFonts w:ascii="仿宋_GB2312" w:hAnsi="仿宋_GB2312" w:cs="仿宋_GB2312" w:hint="eastAsia"/>
          <w:szCs w:val="32"/>
        </w:rPr>
        <w:t>落实</w:t>
      </w:r>
      <w:r>
        <w:rPr>
          <w:rFonts w:ascii="仿宋_GB2312" w:hAnsi="仿宋_GB2312" w:cs="仿宋_GB2312" w:hint="eastAsia"/>
          <w:szCs w:val="32"/>
        </w:rPr>
        <w:t>空港、铁路场所及</w:t>
      </w:r>
      <w:r>
        <w:rPr>
          <w:rFonts w:ascii="仿宋_GB2312" w:hAnsi="仿宋_GB2312" w:cs="仿宋_GB2312" w:hint="eastAsia"/>
          <w:szCs w:val="32"/>
        </w:rPr>
        <w:t>交通运输</w:t>
      </w:r>
      <w:r>
        <w:rPr>
          <w:rFonts w:ascii="仿宋_GB2312" w:hAnsi="仿宋_GB2312" w:cs="仿宋_GB2312" w:hint="eastAsia"/>
          <w:szCs w:val="32"/>
        </w:rPr>
        <w:t>工具的无障碍</w:t>
      </w:r>
      <w:r>
        <w:rPr>
          <w:rFonts w:ascii="仿宋_GB2312" w:hAnsi="仿宋_GB2312" w:cs="仿宋_GB2312" w:hint="eastAsia"/>
          <w:szCs w:val="32"/>
        </w:rPr>
        <w:t>环境</w:t>
      </w:r>
      <w:r>
        <w:rPr>
          <w:rFonts w:ascii="仿宋_GB2312" w:hAnsi="仿宋_GB2312" w:cs="仿宋_GB2312" w:hint="eastAsia"/>
          <w:szCs w:val="32"/>
        </w:rPr>
        <w:t>建设。</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（十四）市商务局</w:t>
      </w:r>
      <w:r>
        <w:rPr>
          <w:rFonts w:ascii="楷体_GB2312" w:eastAsia="楷体_GB2312" w:hAnsi="楷体_GB2312" w:cs="楷体_GB2312" w:hint="eastAsia"/>
          <w:szCs w:val="32"/>
        </w:rPr>
        <w:t>。</w:t>
      </w:r>
      <w:r>
        <w:rPr>
          <w:rFonts w:ascii="仿宋_GB2312" w:hAnsi="仿宋_GB2312" w:cs="仿宋_GB2312" w:hint="eastAsia"/>
          <w:szCs w:val="32"/>
        </w:rPr>
        <w:t>负责督促落实商场、商业特色街、会展中心、商品专业市场、农贸市场等建筑和场所的无障碍</w:t>
      </w:r>
      <w:r>
        <w:rPr>
          <w:rFonts w:ascii="仿宋_GB2312" w:hAnsi="仿宋_GB2312" w:cs="仿宋_GB2312" w:hint="eastAsia"/>
          <w:szCs w:val="32"/>
        </w:rPr>
        <w:t>环境</w:t>
      </w:r>
      <w:r>
        <w:rPr>
          <w:rFonts w:ascii="仿宋_GB2312" w:hAnsi="仿宋_GB2312" w:cs="仿宋_GB2312" w:hint="eastAsia"/>
          <w:szCs w:val="32"/>
        </w:rPr>
        <w:t>建设和管理。</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（十五）市文</w:t>
      </w:r>
      <w:r>
        <w:rPr>
          <w:rFonts w:ascii="楷体_GB2312" w:eastAsia="楷体_GB2312" w:hAnsi="楷体_GB2312" w:cs="楷体_GB2312" w:hint="eastAsia"/>
          <w:szCs w:val="32"/>
        </w:rPr>
        <w:t>化</w:t>
      </w:r>
      <w:r>
        <w:rPr>
          <w:rFonts w:ascii="楷体_GB2312" w:eastAsia="楷体_GB2312" w:hAnsi="楷体_GB2312" w:cs="楷体_GB2312" w:hint="eastAsia"/>
          <w:szCs w:val="32"/>
        </w:rPr>
        <w:t>广</w:t>
      </w:r>
      <w:r>
        <w:rPr>
          <w:rFonts w:ascii="楷体_GB2312" w:eastAsia="楷体_GB2312" w:hAnsi="楷体_GB2312" w:cs="楷体_GB2312" w:hint="eastAsia"/>
          <w:szCs w:val="32"/>
        </w:rPr>
        <w:t>电</w:t>
      </w:r>
      <w:r>
        <w:rPr>
          <w:rFonts w:ascii="楷体_GB2312" w:eastAsia="楷体_GB2312" w:hAnsi="楷体_GB2312" w:cs="楷体_GB2312" w:hint="eastAsia"/>
          <w:szCs w:val="32"/>
        </w:rPr>
        <w:t>旅游局</w:t>
      </w:r>
      <w:r>
        <w:rPr>
          <w:rFonts w:ascii="楷体_GB2312" w:eastAsia="楷体_GB2312" w:hAnsi="楷体_GB2312" w:cs="楷体_GB2312" w:hint="eastAsia"/>
          <w:szCs w:val="32"/>
        </w:rPr>
        <w:t>。</w:t>
      </w:r>
      <w:r>
        <w:rPr>
          <w:rFonts w:ascii="仿宋_GB2312" w:hAnsi="仿宋_GB2312" w:cs="仿宋_GB2312" w:hint="eastAsia"/>
          <w:szCs w:val="32"/>
        </w:rPr>
        <w:t>负责督促落实文化、广播电视、旅游等建筑</w:t>
      </w:r>
      <w:r>
        <w:rPr>
          <w:rFonts w:ascii="仿宋_GB2312" w:hAnsi="仿宋_GB2312" w:cs="仿宋_GB2312" w:hint="eastAsia"/>
          <w:szCs w:val="32"/>
        </w:rPr>
        <w:t>和</w:t>
      </w:r>
      <w:r>
        <w:rPr>
          <w:rFonts w:ascii="仿宋_GB2312" w:hAnsi="仿宋_GB2312" w:cs="仿宋_GB2312" w:hint="eastAsia"/>
          <w:szCs w:val="32"/>
        </w:rPr>
        <w:t>场所的无障碍</w:t>
      </w:r>
      <w:r>
        <w:rPr>
          <w:rFonts w:ascii="仿宋_GB2312" w:hAnsi="仿宋_GB2312" w:cs="仿宋_GB2312" w:hint="eastAsia"/>
          <w:szCs w:val="32"/>
        </w:rPr>
        <w:t>环境</w:t>
      </w:r>
      <w:r>
        <w:rPr>
          <w:rFonts w:ascii="仿宋_GB2312" w:hAnsi="仿宋_GB2312" w:cs="仿宋_GB2312" w:hint="eastAsia"/>
          <w:szCs w:val="32"/>
        </w:rPr>
        <w:t>建设和管理；督促电视台落实信息交流无障碍</w:t>
      </w:r>
      <w:r>
        <w:rPr>
          <w:rFonts w:ascii="仿宋_GB2312" w:hAnsi="仿宋_GB2312" w:cs="仿宋_GB2312" w:hint="eastAsia"/>
          <w:szCs w:val="32"/>
        </w:rPr>
        <w:t>工作</w:t>
      </w:r>
      <w:r>
        <w:rPr>
          <w:rFonts w:ascii="仿宋_GB2312" w:hAnsi="仿宋_GB2312" w:cs="仿宋_GB2312" w:hint="eastAsia"/>
          <w:szCs w:val="32"/>
        </w:rPr>
        <w:t>要求；督促指导广</w:t>
      </w:r>
      <w:r>
        <w:rPr>
          <w:rFonts w:ascii="仿宋_GB2312" w:hAnsi="仿宋_GB2312" w:cs="仿宋_GB2312" w:hint="eastAsia"/>
          <w:szCs w:val="32"/>
        </w:rPr>
        <w:t>播、电视等媒</w:t>
      </w:r>
      <w:r>
        <w:rPr>
          <w:rFonts w:ascii="仿宋_GB2312" w:hAnsi="仿宋_GB2312" w:cs="仿宋_GB2312" w:hint="eastAsia"/>
          <w:szCs w:val="32"/>
        </w:rPr>
        <w:t>体</w:t>
      </w:r>
      <w:r>
        <w:rPr>
          <w:rFonts w:ascii="仿宋_GB2312" w:hAnsi="仿宋_GB2312" w:cs="仿宋_GB2312" w:hint="eastAsia"/>
          <w:szCs w:val="32"/>
        </w:rPr>
        <w:t>宣传无障碍环境建设工作，营造良好的社会氛围。</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（十六）市卫</w:t>
      </w:r>
      <w:r>
        <w:rPr>
          <w:rFonts w:ascii="楷体_GB2312" w:eastAsia="楷体_GB2312" w:hAnsi="楷体_GB2312" w:cs="楷体_GB2312" w:hint="eastAsia"/>
          <w:szCs w:val="32"/>
        </w:rPr>
        <w:t>生</w:t>
      </w:r>
      <w:r>
        <w:rPr>
          <w:rFonts w:ascii="楷体_GB2312" w:eastAsia="楷体_GB2312" w:hAnsi="楷体_GB2312" w:cs="楷体_GB2312" w:hint="eastAsia"/>
          <w:szCs w:val="32"/>
        </w:rPr>
        <w:t>健</w:t>
      </w:r>
      <w:r>
        <w:rPr>
          <w:rFonts w:ascii="楷体_GB2312" w:eastAsia="楷体_GB2312" w:hAnsi="楷体_GB2312" w:cs="楷体_GB2312" w:hint="eastAsia"/>
          <w:szCs w:val="32"/>
        </w:rPr>
        <w:t>康</w:t>
      </w:r>
      <w:r>
        <w:rPr>
          <w:rFonts w:ascii="楷体_GB2312" w:eastAsia="楷体_GB2312" w:hAnsi="楷体_GB2312" w:cs="楷体_GB2312" w:hint="eastAsia"/>
          <w:szCs w:val="32"/>
        </w:rPr>
        <w:t>委</w:t>
      </w:r>
      <w:r>
        <w:rPr>
          <w:rFonts w:ascii="楷体_GB2312" w:eastAsia="楷体_GB2312" w:hAnsi="楷体_GB2312" w:cs="楷体_GB2312" w:hint="eastAsia"/>
          <w:szCs w:val="32"/>
        </w:rPr>
        <w:t>员会。</w:t>
      </w:r>
      <w:r>
        <w:rPr>
          <w:rFonts w:ascii="仿宋_GB2312" w:hAnsi="仿宋_GB2312" w:cs="仿宋_GB2312" w:hint="eastAsia"/>
          <w:szCs w:val="32"/>
        </w:rPr>
        <w:t>负责督促卫健系统市属单位和老龄友好社区</w:t>
      </w:r>
      <w:r>
        <w:rPr>
          <w:rFonts w:ascii="仿宋_GB2312" w:hAnsi="仿宋_GB2312" w:cs="仿宋_GB2312" w:hint="eastAsia"/>
          <w:szCs w:val="32"/>
        </w:rPr>
        <w:t>落实</w:t>
      </w:r>
      <w:r>
        <w:rPr>
          <w:rFonts w:ascii="仿宋_GB2312" w:hAnsi="仿宋_GB2312" w:cs="仿宋_GB2312" w:hint="eastAsia"/>
          <w:szCs w:val="32"/>
        </w:rPr>
        <w:t>无障碍环境建设和管理。</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（十七）市市场监管局</w:t>
      </w:r>
      <w:r>
        <w:rPr>
          <w:rFonts w:ascii="楷体_GB2312" w:eastAsia="楷体_GB2312" w:hAnsi="楷体_GB2312" w:cs="楷体_GB2312" w:hint="eastAsia"/>
          <w:szCs w:val="32"/>
        </w:rPr>
        <w:t>。</w:t>
      </w:r>
      <w:r>
        <w:rPr>
          <w:rFonts w:ascii="仿宋_GB2312" w:hAnsi="仿宋_GB2312" w:cs="仿宋_GB2312" w:hint="eastAsia"/>
          <w:szCs w:val="32"/>
        </w:rPr>
        <w:t>负责协同有关部门做好农贸市场、商品专业市场的无障碍</w:t>
      </w:r>
      <w:r>
        <w:rPr>
          <w:rFonts w:ascii="仿宋_GB2312" w:hAnsi="仿宋_GB2312" w:cs="仿宋_GB2312" w:hint="eastAsia"/>
          <w:szCs w:val="32"/>
        </w:rPr>
        <w:t>环境</w:t>
      </w:r>
      <w:r>
        <w:rPr>
          <w:rFonts w:ascii="仿宋_GB2312" w:hAnsi="仿宋_GB2312" w:cs="仿宋_GB2312" w:hint="eastAsia"/>
          <w:szCs w:val="32"/>
        </w:rPr>
        <w:t>建设和管理工作。</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（十八）市金融办</w:t>
      </w:r>
      <w:r>
        <w:rPr>
          <w:rFonts w:ascii="楷体_GB2312" w:eastAsia="楷体_GB2312" w:hAnsi="楷体_GB2312" w:cs="楷体_GB2312" w:hint="eastAsia"/>
          <w:szCs w:val="32"/>
        </w:rPr>
        <w:t>。</w:t>
      </w:r>
      <w:r>
        <w:rPr>
          <w:rFonts w:ascii="仿宋_GB2312" w:hAnsi="仿宋_GB2312" w:cs="仿宋_GB2312" w:hint="eastAsia"/>
          <w:szCs w:val="32"/>
        </w:rPr>
        <w:t>负责督促银行、保险、证券等金融机构</w:t>
      </w:r>
      <w:r>
        <w:rPr>
          <w:rFonts w:ascii="仿宋_GB2312" w:hAnsi="仿宋_GB2312" w:cs="仿宋_GB2312" w:hint="eastAsia"/>
          <w:szCs w:val="32"/>
        </w:rPr>
        <w:t>落实</w:t>
      </w:r>
      <w:r>
        <w:rPr>
          <w:rFonts w:ascii="仿宋_GB2312" w:hAnsi="仿宋_GB2312" w:cs="仿宋_GB2312" w:hint="eastAsia"/>
          <w:szCs w:val="32"/>
        </w:rPr>
        <w:t>相关</w:t>
      </w:r>
      <w:r>
        <w:rPr>
          <w:rFonts w:ascii="仿宋_GB2312" w:hAnsi="仿宋_GB2312" w:cs="仿宋_GB2312" w:hint="eastAsia"/>
          <w:szCs w:val="32"/>
        </w:rPr>
        <w:t>建筑</w:t>
      </w:r>
      <w:r>
        <w:rPr>
          <w:rFonts w:ascii="仿宋_GB2312" w:hAnsi="仿宋_GB2312" w:cs="仿宋_GB2312" w:hint="eastAsia"/>
          <w:szCs w:val="32"/>
        </w:rPr>
        <w:t>和</w:t>
      </w:r>
      <w:r>
        <w:rPr>
          <w:rFonts w:ascii="仿宋_GB2312" w:hAnsi="仿宋_GB2312" w:cs="仿宋_GB2312" w:hint="eastAsia"/>
          <w:szCs w:val="32"/>
        </w:rPr>
        <w:t>场所的无障碍</w:t>
      </w:r>
      <w:r>
        <w:rPr>
          <w:rFonts w:ascii="仿宋_GB2312" w:hAnsi="仿宋_GB2312" w:cs="仿宋_GB2312" w:hint="eastAsia"/>
          <w:szCs w:val="32"/>
        </w:rPr>
        <w:t>环境</w:t>
      </w:r>
      <w:r>
        <w:rPr>
          <w:rFonts w:ascii="仿宋_GB2312" w:hAnsi="仿宋_GB2312" w:cs="仿宋_GB2312" w:hint="eastAsia"/>
          <w:szCs w:val="32"/>
        </w:rPr>
        <w:t>建设和管理。</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（十九）市体育局</w:t>
      </w:r>
      <w:r>
        <w:rPr>
          <w:rFonts w:ascii="楷体_GB2312" w:eastAsia="楷体_GB2312" w:hAnsi="楷体_GB2312" w:cs="楷体_GB2312" w:hint="eastAsia"/>
          <w:szCs w:val="32"/>
        </w:rPr>
        <w:t>。</w:t>
      </w:r>
      <w:r>
        <w:rPr>
          <w:rFonts w:ascii="仿宋_GB2312" w:hAnsi="仿宋_GB2312" w:cs="仿宋_GB2312" w:hint="eastAsia"/>
          <w:szCs w:val="32"/>
        </w:rPr>
        <w:t>负责督促落实</w:t>
      </w:r>
      <w:r>
        <w:rPr>
          <w:rFonts w:ascii="仿宋_GB2312" w:hAnsi="仿宋_GB2312" w:cs="仿宋_GB2312" w:hint="eastAsia"/>
          <w:szCs w:val="32"/>
        </w:rPr>
        <w:t>其</w:t>
      </w:r>
      <w:r>
        <w:rPr>
          <w:rFonts w:ascii="仿宋_GB2312" w:hAnsi="仿宋_GB2312" w:cs="仿宋_GB2312" w:hint="eastAsia"/>
          <w:szCs w:val="32"/>
        </w:rPr>
        <w:t>系统</w:t>
      </w:r>
      <w:r>
        <w:rPr>
          <w:rFonts w:ascii="仿宋_GB2312" w:hAnsi="仿宋_GB2312" w:cs="仿宋_GB2312" w:hint="eastAsia"/>
          <w:szCs w:val="32"/>
        </w:rPr>
        <w:t>内</w:t>
      </w:r>
      <w:r>
        <w:rPr>
          <w:rFonts w:ascii="仿宋_GB2312" w:hAnsi="仿宋_GB2312" w:cs="仿宋_GB2312" w:hint="eastAsia"/>
          <w:szCs w:val="32"/>
        </w:rPr>
        <w:t>体育建筑和场所</w:t>
      </w:r>
      <w:r>
        <w:rPr>
          <w:rFonts w:ascii="仿宋_GB2312" w:hAnsi="仿宋_GB2312" w:cs="仿宋_GB2312" w:hint="eastAsia"/>
          <w:szCs w:val="32"/>
        </w:rPr>
        <w:t>的</w:t>
      </w:r>
      <w:r>
        <w:rPr>
          <w:rFonts w:ascii="仿宋_GB2312" w:hAnsi="仿宋_GB2312" w:cs="仿宋_GB2312" w:hint="eastAsia"/>
          <w:szCs w:val="32"/>
        </w:rPr>
        <w:t>无障碍</w:t>
      </w:r>
      <w:r>
        <w:rPr>
          <w:rFonts w:ascii="仿宋_GB2312" w:hAnsi="仿宋_GB2312" w:cs="仿宋_GB2312" w:hint="eastAsia"/>
          <w:szCs w:val="32"/>
        </w:rPr>
        <w:t>环境</w:t>
      </w:r>
      <w:r>
        <w:rPr>
          <w:rFonts w:ascii="仿宋_GB2312" w:hAnsi="仿宋_GB2312" w:cs="仿宋_GB2312" w:hint="eastAsia"/>
          <w:szCs w:val="32"/>
        </w:rPr>
        <w:t>建设和管理。</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（二十）市机关事务局</w:t>
      </w:r>
      <w:r>
        <w:rPr>
          <w:rFonts w:ascii="楷体_GB2312" w:eastAsia="楷体_GB2312" w:hAnsi="楷体_GB2312" w:cs="楷体_GB2312" w:hint="eastAsia"/>
          <w:szCs w:val="32"/>
        </w:rPr>
        <w:t>。</w:t>
      </w:r>
      <w:r>
        <w:rPr>
          <w:rFonts w:ascii="仿宋_GB2312" w:hAnsi="仿宋_GB2312" w:cs="仿宋_GB2312" w:hint="eastAsia"/>
          <w:szCs w:val="32"/>
        </w:rPr>
        <w:t>负责督促落实市本级党政机关办公</w:t>
      </w:r>
      <w:r>
        <w:rPr>
          <w:rFonts w:ascii="仿宋_GB2312" w:hAnsi="仿宋_GB2312" w:cs="仿宋_GB2312" w:hint="eastAsia"/>
          <w:szCs w:val="32"/>
        </w:rPr>
        <w:t>楼</w:t>
      </w:r>
      <w:r>
        <w:rPr>
          <w:rFonts w:ascii="仿宋_GB2312" w:hAnsi="仿宋_GB2312" w:cs="仿宋_GB2312" w:hint="eastAsia"/>
          <w:szCs w:val="32"/>
        </w:rPr>
        <w:t>和</w:t>
      </w:r>
      <w:r>
        <w:rPr>
          <w:rFonts w:ascii="仿宋_GB2312" w:hAnsi="仿宋_GB2312" w:cs="仿宋_GB2312" w:hint="eastAsia"/>
          <w:szCs w:val="32"/>
        </w:rPr>
        <w:t>审批、服务窗口的无障碍</w:t>
      </w:r>
      <w:r>
        <w:rPr>
          <w:rFonts w:ascii="仿宋_GB2312" w:hAnsi="仿宋_GB2312" w:cs="仿宋_GB2312" w:hint="eastAsia"/>
          <w:szCs w:val="32"/>
        </w:rPr>
        <w:t>环境</w:t>
      </w:r>
      <w:r>
        <w:rPr>
          <w:rFonts w:ascii="仿宋_GB2312" w:hAnsi="仿宋_GB2312" w:cs="仿宋_GB2312" w:hint="eastAsia"/>
          <w:szCs w:val="32"/>
        </w:rPr>
        <w:t>建设和管理。</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（二十一）市数据资源局</w:t>
      </w:r>
      <w:r>
        <w:rPr>
          <w:rFonts w:ascii="楷体_GB2312" w:eastAsia="楷体_GB2312" w:hAnsi="楷体_GB2312" w:cs="楷体_GB2312" w:hint="eastAsia"/>
          <w:szCs w:val="32"/>
        </w:rPr>
        <w:t>。</w:t>
      </w:r>
      <w:r>
        <w:rPr>
          <w:rFonts w:ascii="仿宋_GB2312" w:hAnsi="仿宋_GB2312" w:cs="仿宋_GB2312" w:hint="eastAsia"/>
          <w:szCs w:val="32"/>
        </w:rPr>
        <w:t>负责督促落实网络信息交流无障碍工作；建立突发公共事件下无障碍信息服务保障及运行机制；推进政务信息、公共数据平台及“最多跑一次”改革各环节信息</w:t>
      </w:r>
      <w:r>
        <w:rPr>
          <w:rFonts w:ascii="仿宋_GB2312" w:hAnsi="仿宋_GB2312" w:cs="仿宋_GB2312" w:hint="eastAsia"/>
          <w:szCs w:val="32"/>
        </w:rPr>
        <w:lastRenderedPageBreak/>
        <w:t>交流无障碍</w:t>
      </w:r>
      <w:r>
        <w:rPr>
          <w:rFonts w:ascii="仿宋_GB2312" w:hAnsi="仿宋_GB2312" w:cs="仿宋_GB2312" w:hint="eastAsia"/>
          <w:szCs w:val="32"/>
        </w:rPr>
        <w:t>环境</w:t>
      </w:r>
      <w:r>
        <w:rPr>
          <w:rFonts w:ascii="仿宋_GB2312" w:hAnsi="仿宋_GB2312" w:cs="仿宋_GB2312" w:hint="eastAsia"/>
          <w:szCs w:val="32"/>
        </w:rPr>
        <w:t>建设和管理工作。</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（二十二）市公安局交警局</w:t>
      </w:r>
      <w:r>
        <w:rPr>
          <w:rFonts w:ascii="楷体_GB2312" w:eastAsia="楷体_GB2312" w:hAnsi="楷体_GB2312" w:cs="楷体_GB2312" w:hint="eastAsia"/>
          <w:szCs w:val="32"/>
        </w:rPr>
        <w:t>。</w:t>
      </w:r>
      <w:r>
        <w:rPr>
          <w:rFonts w:ascii="仿宋_GB2312" w:hAnsi="仿宋_GB2312" w:cs="仿宋_GB2312" w:hint="eastAsia"/>
          <w:szCs w:val="32"/>
        </w:rPr>
        <w:t>负责城市道路</w:t>
      </w:r>
      <w:r>
        <w:rPr>
          <w:rFonts w:ascii="仿宋_GB2312" w:hAnsi="仿宋_GB2312" w:cs="仿宋_GB2312" w:hint="eastAsia"/>
          <w:szCs w:val="32"/>
        </w:rPr>
        <w:t>中</w:t>
      </w:r>
      <w:r>
        <w:rPr>
          <w:rFonts w:ascii="仿宋_GB2312" w:hAnsi="仿宋_GB2312" w:cs="仿宋_GB2312" w:hint="eastAsia"/>
          <w:szCs w:val="32"/>
        </w:rPr>
        <w:t>各种交通信号（含语音提示）、标志标线等相关无障碍设施</w:t>
      </w:r>
      <w:r>
        <w:rPr>
          <w:rFonts w:ascii="仿宋_GB2312" w:hAnsi="仿宋_GB2312" w:cs="仿宋_GB2312" w:hint="eastAsia"/>
          <w:szCs w:val="32"/>
        </w:rPr>
        <w:t>的</w:t>
      </w:r>
      <w:r>
        <w:rPr>
          <w:rFonts w:ascii="仿宋_GB2312" w:hAnsi="仿宋_GB2312" w:cs="仿宋_GB2312" w:hint="eastAsia"/>
          <w:szCs w:val="32"/>
        </w:rPr>
        <w:t>建设和管理。</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（二十三）市邮政管理局</w:t>
      </w:r>
      <w:r>
        <w:rPr>
          <w:rFonts w:ascii="楷体_GB2312" w:eastAsia="楷体_GB2312" w:hAnsi="楷体_GB2312" w:cs="楷体_GB2312" w:hint="eastAsia"/>
          <w:szCs w:val="32"/>
        </w:rPr>
        <w:t>。</w:t>
      </w:r>
      <w:r>
        <w:rPr>
          <w:rFonts w:ascii="仿宋_GB2312" w:hAnsi="仿宋_GB2312" w:cs="仿宋_GB2312" w:hint="eastAsia"/>
          <w:szCs w:val="32"/>
        </w:rPr>
        <w:t>负责督促邮政企业落实邮政相关建筑和场所的无障碍环境建设和管理，以及占用无障碍通道的邮政设施清理工作。</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（二十</w:t>
      </w:r>
      <w:r>
        <w:rPr>
          <w:rFonts w:ascii="楷体_GB2312" w:eastAsia="楷体_GB2312" w:hAnsi="楷体_GB2312" w:cs="楷体_GB2312" w:hint="eastAsia"/>
          <w:szCs w:val="32"/>
        </w:rPr>
        <w:t>四）市残联</w:t>
      </w:r>
      <w:r>
        <w:rPr>
          <w:rFonts w:ascii="楷体_GB2312" w:eastAsia="楷体_GB2312" w:hAnsi="楷体_GB2312" w:cs="楷体_GB2312" w:hint="eastAsia"/>
          <w:szCs w:val="32"/>
        </w:rPr>
        <w:t>。</w:t>
      </w:r>
      <w:r>
        <w:rPr>
          <w:rFonts w:ascii="仿宋_GB2312" w:hAnsi="仿宋_GB2312" w:cs="仿宋_GB2312" w:hint="eastAsia"/>
          <w:szCs w:val="32"/>
        </w:rPr>
        <w:t>牵头修订《杭州市无障碍设施建设和管理办法》；负责做好困难残疾人家庭无障碍改造；牵头无障碍社区创建工作；做好无障碍环境巡查和问题督导、反馈工作；配合宣传部门做好无障碍环境建设的宣传；组织开展无障碍设施体验。</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（二十五）亚（残）组委场馆建设部</w:t>
      </w:r>
      <w:r>
        <w:rPr>
          <w:rFonts w:ascii="楷体_GB2312" w:eastAsia="楷体_GB2312" w:hAnsi="楷体_GB2312" w:cs="楷体_GB2312" w:hint="eastAsia"/>
          <w:szCs w:val="32"/>
        </w:rPr>
        <w:t>。</w:t>
      </w:r>
      <w:r>
        <w:rPr>
          <w:rFonts w:ascii="仿宋_GB2312" w:hAnsi="仿宋_GB2312" w:cs="仿宋_GB2312" w:hint="eastAsia"/>
          <w:szCs w:val="32"/>
        </w:rPr>
        <w:t>牵头负责</w:t>
      </w:r>
      <w:r>
        <w:rPr>
          <w:rFonts w:ascii="仿宋_GB2312" w:hAnsi="仿宋_GB2312" w:cs="仿宋_GB2312" w:hint="eastAsia"/>
          <w:szCs w:val="32"/>
        </w:rPr>
        <w:t>2022</w:t>
      </w:r>
      <w:r>
        <w:rPr>
          <w:rFonts w:ascii="仿宋_GB2312" w:hAnsi="仿宋_GB2312" w:cs="仿宋_GB2312" w:hint="eastAsia"/>
          <w:szCs w:val="32"/>
        </w:rPr>
        <w:t>年亚（残）运会赛会场馆、亚运村及媒体交流中心的无障碍环境建设。</w:t>
      </w:r>
    </w:p>
    <w:p w:rsidR="00000000" w:rsidRDefault="00F056A3">
      <w:pPr>
        <w:snapToGrid w:val="0"/>
        <w:spacing w:line="336" w:lineRule="auto"/>
        <w:rPr>
          <w:rFonts w:ascii="仿宋_GB2312" w:hAnsi="仿宋_GB2312" w:cs="仿宋_GB2312" w:hint="eastAsia"/>
          <w:szCs w:val="32"/>
        </w:rPr>
      </w:pPr>
      <w:r>
        <w:rPr>
          <w:rFonts w:ascii="仿宋_GB2312" w:hAnsi="仿宋_GB2312" w:cs="仿宋_GB2312" w:hint="eastAsia"/>
          <w:szCs w:val="32"/>
        </w:rPr>
        <w:t xml:space="preserve">    </w:t>
      </w:r>
      <w:r>
        <w:rPr>
          <w:rFonts w:ascii="楷体_GB2312" w:eastAsia="楷体_GB2312" w:hAnsi="楷体_GB2312" w:cs="楷体_GB2312" w:hint="eastAsia"/>
          <w:szCs w:val="32"/>
        </w:rPr>
        <w:t>（二十六）各区、县（市）政府</w:t>
      </w:r>
      <w:r>
        <w:rPr>
          <w:rFonts w:ascii="楷体_GB2312" w:eastAsia="楷体_GB2312" w:hAnsi="楷体_GB2312" w:cs="楷体_GB2312" w:hint="eastAsia"/>
          <w:szCs w:val="32"/>
        </w:rPr>
        <w:t>（</w:t>
      </w:r>
      <w:r>
        <w:rPr>
          <w:rFonts w:ascii="楷体_GB2312" w:eastAsia="楷体_GB2312" w:hAnsi="楷体_GB2312" w:cs="楷体_GB2312" w:hint="eastAsia"/>
          <w:szCs w:val="32"/>
        </w:rPr>
        <w:t>管委会</w:t>
      </w:r>
      <w:r>
        <w:rPr>
          <w:rFonts w:ascii="楷体_GB2312" w:eastAsia="楷体_GB2312" w:hAnsi="楷体_GB2312" w:cs="楷体_GB2312" w:hint="eastAsia"/>
          <w:szCs w:val="32"/>
        </w:rPr>
        <w:t>）。</w:t>
      </w:r>
      <w:r>
        <w:rPr>
          <w:rFonts w:ascii="仿宋_GB2312" w:hAnsi="仿宋_GB2312" w:cs="仿宋_GB2312" w:hint="eastAsia"/>
          <w:szCs w:val="32"/>
        </w:rPr>
        <w:t>负责辖区范围内无障碍环境建设和管理的各项工作。</w:t>
      </w:r>
    </w:p>
    <w:p w:rsidR="00000000" w:rsidRDefault="00F056A3" w:rsidP="005B1D72">
      <w:pPr>
        <w:adjustRightInd w:val="0"/>
        <w:snapToGrid w:val="0"/>
        <w:spacing w:line="336" w:lineRule="auto"/>
        <w:ind w:firstLineChars="200" w:firstLine="628"/>
        <w:rPr>
          <w:rFonts w:ascii="黑体" w:eastAsia="黑体" w:hAnsi="黑体"/>
          <w:szCs w:val="32"/>
        </w:rPr>
      </w:pPr>
      <w:r>
        <w:rPr>
          <w:rFonts w:ascii="黑体" w:eastAsia="黑体" w:hAnsi="黑体" w:hint="eastAsia"/>
          <w:szCs w:val="32"/>
        </w:rPr>
        <w:t>六、保障措施</w:t>
      </w:r>
    </w:p>
    <w:p w:rsidR="00000000" w:rsidRDefault="00F056A3" w:rsidP="005B1D72">
      <w:pPr>
        <w:adjustRightInd w:val="0"/>
        <w:snapToGrid w:val="0"/>
        <w:spacing w:line="336" w:lineRule="auto"/>
        <w:ind w:firstLineChars="200" w:firstLine="628"/>
        <w:rPr>
          <w:rFonts w:ascii="仿宋_GB2312" w:hAnsi="仿宋_GB2312" w:cs="仿宋_GB2312"/>
          <w:bCs/>
          <w:szCs w:val="32"/>
        </w:rPr>
      </w:pPr>
      <w:r>
        <w:rPr>
          <w:rFonts w:ascii="楷体" w:eastAsia="楷体" w:hAnsi="楷体" w:cs="仿宋" w:hint="eastAsia"/>
          <w:szCs w:val="32"/>
        </w:rPr>
        <w:t>（一）加强组织领导。</w:t>
      </w:r>
      <w:r>
        <w:rPr>
          <w:rFonts w:ascii="仿宋_GB2312" w:hAnsi="仿宋_GB2312" w:cs="仿宋_GB2312" w:hint="eastAsia"/>
          <w:bCs/>
          <w:szCs w:val="32"/>
        </w:rPr>
        <w:t>强化</w:t>
      </w:r>
      <w:r>
        <w:rPr>
          <w:rFonts w:ascii="仿宋_GB2312" w:hAnsi="仿宋_GB2312" w:cs="仿宋_GB2312" w:hint="eastAsia"/>
          <w:bCs/>
          <w:szCs w:val="32"/>
        </w:rPr>
        <w:t>杭州市无障碍环境建设领导小组</w:t>
      </w:r>
      <w:r>
        <w:rPr>
          <w:rFonts w:ascii="仿宋_GB2312" w:hAnsi="仿宋_GB2312" w:cs="仿宋_GB2312" w:hint="eastAsia"/>
          <w:bCs/>
          <w:szCs w:val="32"/>
        </w:rPr>
        <w:t>及其</w:t>
      </w:r>
      <w:r>
        <w:rPr>
          <w:rFonts w:ascii="仿宋_GB2312" w:hAnsi="仿宋_GB2312" w:cs="仿宋_GB2312" w:hint="eastAsia"/>
          <w:bCs/>
          <w:szCs w:val="32"/>
        </w:rPr>
        <w:t>办公室</w:t>
      </w:r>
      <w:r>
        <w:rPr>
          <w:rFonts w:ascii="仿宋_GB2312" w:hAnsi="仿宋_GB2312" w:cs="仿宋_GB2312" w:hint="eastAsia"/>
          <w:bCs/>
          <w:szCs w:val="32"/>
        </w:rPr>
        <w:t>力量</w:t>
      </w:r>
      <w:r>
        <w:rPr>
          <w:rFonts w:ascii="仿宋_GB2312" w:hAnsi="仿宋_GB2312" w:cs="仿宋_GB2312" w:hint="eastAsia"/>
          <w:bCs/>
          <w:szCs w:val="32"/>
        </w:rPr>
        <w:t>，负责</w:t>
      </w:r>
      <w:r>
        <w:rPr>
          <w:rFonts w:ascii="仿宋_GB2312" w:hint="eastAsia"/>
          <w:szCs w:val="32"/>
        </w:rPr>
        <w:t>规划、督促和协调无障碍环境建设各项工作。</w:t>
      </w:r>
      <w:r>
        <w:rPr>
          <w:rFonts w:ascii="仿宋_GB2312" w:hAnsi="仿宋_GB2312" w:cs="仿宋_GB2312" w:hint="eastAsia"/>
          <w:bCs/>
          <w:szCs w:val="32"/>
        </w:rPr>
        <w:t>各</w:t>
      </w:r>
      <w:r>
        <w:rPr>
          <w:rFonts w:ascii="仿宋_GB2312" w:hAnsi="仿宋_GB2312" w:cs="仿宋_GB2312" w:hint="eastAsia"/>
          <w:bCs/>
          <w:szCs w:val="32"/>
        </w:rPr>
        <w:t>地</w:t>
      </w:r>
      <w:r>
        <w:rPr>
          <w:rFonts w:ascii="仿宋_GB2312" w:hAnsi="仿宋_GB2312" w:cs="仿宋_GB2312" w:hint="eastAsia"/>
          <w:bCs/>
          <w:szCs w:val="32"/>
        </w:rPr>
        <w:t>各有关部门要</w:t>
      </w:r>
      <w:r>
        <w:rPr>
          <w:rFonts w:ascii="仿宋_GB2312" w:hAnsi="仿宋_GB2312" w:cs="仿宋_GB2312" w:hint="eastAsia"/>
          <w:bCs/>
          <w:szCs w:val="32"/>
        </w:rPr>
        <w:t>根据分工</w:t>
      </w:r>
      <w:r>
        <w:rPr>
          <w:rFonts w:ascii="仿宋_GB2312" w:hAnsi="仿宋_GB2312" w:cs="仿宋_GB2312" w:hint="eastAsia"/>
          <w:bCs/>
          <w:szCs w:val="32"/>
        </w:rPr>
        <w:t>，</w:t>
      </w:r>
      <w:r>
        <w:rPr>
          <w:rFonts w:ascii="仿宋_GB2312" w:hAnsi="仿宋_GB2312" w:cs="仿宋_GB2312" w:hint="eastAsia"/>
          <w:bCs/>
          <w:szCs w:val="32"/>
        </w:rPr>
        <w:t>各司其职、各负其责，形成工作推进的强大合力。</w:t>
      </w:r>
    </w:p>
    <w:p w:rsidR="00000000" w:rsidRDefault="00F056A3" w:rsidP="005B1D72">
      <w:pPr>
        <w:adjustRightInd w:val="0"/>
        <w:snapToGrid w:val="0"/>
        <w:spacing w:line="336" w:lineRule="auto"/>
        <w:ind w:firstLineChars="200" w:firstLine="628"/>
        <w:rPr>
          <w:rFonts w:ascii="仿宋_GB2312"/>
          <w:szCs w:val="32"/>
        </w:rPr>
      </w:pPr>
      <w:r>
        <w:rPr>
          <w:rFonts w:ascii="楷体" w:eastAsia="楷体" w:hAnsi="楷体" w:hint="eastAsia"/>
          <w:szCs w:val="32"/>
        </w:rPr>
        <w:t>（二）完善考核督查。</w:t>
      </w:r>
      <w:r>
        <w:rPr>
          <w:rFonts w:ascii="仿宋_GB2312" w:hAnsi="Arial" w:hint="eastAsia"/>
          <w:szCs w:val="32"/>
        </w:rPr>
        <w:t>将</w:t>
      </w:r>
      <w:r>
        <w:rPr>
          <w:rFonts w:ascii="仿宋_GB2312" w:hint="eastAsia"/>
          <w:szCs w:val="32"/>
        </w:rPr>
        <w:t>各区、县（市）政府</w:t>
      </w:r>
      <w:r>
        <w:rPr>
          <w:rFonts w:ascii="仿宋_GB2312" w:hint="eastAsia"/>
          <w:szCs w:val="32"/>
        </w:rPr>
        <w:t>（管委会）</w:t>
      </w:r>
      <w:r>
        <w:rPr>
          <w:rFonts w:ascii="仿宋_GB2312" w:hint="eastAsia"/>
          <w:szCs w:val="32"/>
        </w:rPr>
        <w:t>和市直部门的无障碍环境建设和管理工作纳入市政府综合考评，定期通报任务完成情况。探索“以提案促方案”监督机制，发挥各</w:t>
      </w:r>
      <w:r>
        <w:rPr>
          <w:rFonts w:ascii="仿宋_GB2312" w:hint="eastAsia"/>
          <w:szCs w:val="32"/>
        </w:rPr>
        <w:lastRenderedPageBreak/>
        <w:t>级党代表、人大代表和政协委员监督作用。</w:t>
      </w:r>
    </w:p>
    <w:p w:rsidR="00000000" w:rsidRDefault="00F056A3" w:rsidP="005B1D72">
      <w:pPr>
        <w:adjustRightInd w:val="0"/>
        <w:snapToGrid w:val="0"/>
        <w:spacing w:line="336" w:lineRule="auto"/>
        <w:ind w:firstLineChars="200" w:firstLine="628"/>
        <w:rPr>
          <w:rFonts w:ascii="仿宋_GB2312"/>
          <w:szCs w:val="32"/>
        </w:rPr>
      </w:pPr>
      <w:r>
        <w:rPr>
          <w:rFonts w:ascii="楷体" w:eastAsia="楷体" w:hAnsi="楷体" w:hint="eastAsia"/>
          <w:szCs w:val="32"/>
        </w:rPr>
        <w:t>（三）强化社会参与。</w:t>
      </w:r>
      <w:r>
        <w:rPr>
          <w:rFonts w:ascii="仿宋_GB2312" w:hint="eastAsia"/>
          <w:szCs w:val="32"/>
        </w:rPr>
        <w:t>支持建立各级无障碍促进组织，</w:t>
      </w:r>
      <w:r>
        <w:rPr>
          <w:rFonts w:ascii="仿宋_GB2312" w:hAnsi="仿宋" w:hint="eastAsia"/>
          <w:szCs w:val="32"/>
        </w:rPr>
        <w:t>开展无障碍文化交流活动</w:t>
      </w:r>
      <w:r>
        <w:rPr>
          <w:rFonts w:ascii="仿宋_GB2312" w:hint="eastAsia"/>
          <w:szCs w:val="32"/>
        </w:rPr>
        <w:t>。加大媒体监督、舆论监督力度，鼓励市民积极</w:t>
      </w:r>
      <w:r>
        <w:rPr>
          <w:rFonts w:ascii="仿宋_GB2312" w:hint="eastAsia"/>
          <w:szCs w:val="32"/>
        </w:rPr>
        <w:t>反映</w:t>
      </w:r>
      <w:r>
        <w:rPr>
          <w:rFonts w:ascii="仿宋_GB2312" w:hint="eastAsia"/>
          <w:szCs w:val="32"/>
        </w:rPr>
        <w:t>无障碍环境建设问题，营造全民参与的良好社会氛围。</w:t>
      </w:r>
    </w:p>
    <w:p w:rsidR="00000000" w:rsidRDefault="00F056A3" w:rsidP="005B1D72">
      <w:pPr>
        <w:adjustRightInd w:val="0"/>
        <w:snapToGrid w:val="0"/>
        <w:spacing w:line="336" w:lineRule="auto"/>
        <w:ind w:firstLineChars="200" w:firstLine="628"/>
        <w:rPr>
          <w:rFonts w:ascii="仿宋_GB2312" w:hAnsi="仿宋_GB2312" w:cs="仿宋_GB2312" w:hint="eastAsia"/>
          <w:bCs/>
          <w:szCs w:val="32"/>
        </w:rPr>
      </w:pPr>
      <w:r>
        <w:rPr>
          <w:rFonts w:ascii="楷体" w:eastAsia="楷体" w:hAnsi="楷体" w:hint="eastAsia"/>
          <w:szCs w:val="32"/>
        </w:rPr>
        <w:t>（四）保障专项经费。</w:t>
      </w:r>
      <w:r>
        <w:rPr>
          <w:rFonts w:ascii="仿宋_GB2312" w:hAnsi="仿宋_GB2312" w:cs="仿宋_GB2312" w:hint="eastAsia"/>
          <w:bCs/>
          <w:szCs w:val="32"/>
        </w:rPr>
        <w:t>将行动</w:t>
      </w:r>
      <w:r>
        <w:rPr>
          <w:rFonts w:ascii="仿宋_GB2312" w:hAnsi="仿宋_GB2312" w:cs="仿宋_GB2312" w:hint="eastAsia"/>
          <w:bCs/>
          <w:szCs w:val="32"/>
        </w:rPr>
        <w:t>计划实施</w:t>
      </w:r>
      <w:r>
        <w:rPr>
          <w:rFonts w:ascii="仿宋_GB2312" w:hAnsi="仿宋_GB2312" w:cs="仿宋_GB2312" w:hint="eastAsia"/>
          <w:bCs/>
          <w:szCs w:val="32"/>
        </w:rPr>
        <w:t>所需资金纳入各</w:t>
      </w:r>
      <w:r>
        <w:rPr>
          <w:rFonts w:ascii="仿宋_GB2312" w:hAnsi="仿宋_GB2312" w:cs="仿宋_GB2312" w:hint="eastAsia"/>
          <w:bCs/>
          <w:szCs w:val="32"/>
        </w:rPr>
        <w:t>地</w:t>
      </w:r>
      <w:r>
        <w:rPr>
          <w:rFonts w:ascii="仿宋_GB2312" w:hAnsi="仿宋_GB2312" w:cs="仿宋_GB2312" w:hint="eastAsia"/>
          <w:bCs/>
          <w:szCs w:val="32"/>
        </w:rPr>
        <w:t>年度预算和市相关部门年度预算予以统筹保障。建立工作绩效评估机制，制定并细化相关绩效评估指标体系。</w:t>
      </w:r>
    </w:p>
    <w:p w:rsidR="00000000" w:rsidRDefault="00F056A3" w:rsidP="005B1D72">
      <w:pPr>
        <w:adjustRightInd w:val="0"/>
        <w:snapToGrid w:val="0"/>
        <w:spacing w:line="336" w:lineRule="auto"/>
        <w:ind w:firstLineChars="200" w:firstLine="628"/>
        <w:rPr>
          <w:rFonts w:ascii="仿宋_GB2312" w:hAnsi="仿宋_GB2312" w:cs="仿宋_GB2312" w:hint="eastAsia"/>
          <w:bCs/>
          <w:szCs w:val="32"/>
        </w:rPr>
      </w:pPr>
      <w:r>
        <w:rPr>
          <w:rFonts w:ascii="仿宋_GB2312" w:hAnsi="仿宋_GB2312" w:cs="仿宋_GB2312" w:hint="eastAsia"/>
          <w:bCs/>
          <w:szCs w:val="32"/>
        </w:rPr>
        <w:t>本行动计划自</w:t>
      </w:r>
      <w:r>
        <w:rPr>
          <w:rFonts w:ascii="仿宋_GB2312" w:hAnsi="仿宋_GB2312" w:cs="仿宋_GB2312" w:hint="eastAsia"/>
          <w:bCs/>
          <w:szCs w:val="32"/>
        </w:rPr>
        <w:t>2020</w:t>
      </w:r>
      <w:r>
        <w:rPr>
          <w:rFonts w:ascii="仿宋_GB2312" w:hAnsi="仿宋_GB2312" w:cs="仿宋_GB2312" w:hint="eastAsia"/>
          <w:bCs/>
          <w:szCs w:val="32"/>
        </w:rPr>
        <w:t>年</w:t>
      </w:r>
      <w:r>
        <w:rPr>
          <w:rFonts w:ascii="仿宋_GB2312" w:hAnsi="仿宋_GB2312" w:cs="仿宋_GB2312" w:hint="eastAsia"/>
          <w:bCs/>
          <w:szCs w:val="32"/>
        </w:rPr>
        <w:t>7</w:t>
      </w:r>
      <w:r>
        <w:rPr>
          <w:rFonts w:ascii="仿宋_GB2312" w:hAnsi="仿宋_GB2312" w:cs="仿宋_GB2312" w:hint="eastAsia"/>
          <w:bCs/>
          <w:szCs w:val="32"/>
        </w:rPr>
        <w:t>月</w:t>
      </w:r>
      <w:r>
        <w:rPr>
          <w:rFonts w:ascii="仿宋_GB2312" w:hAnsi="仿宋_GB2312" w:cs="仿宋_GB2312" w:hint="eastAsia"/>
          <w:bCs/>
          <w:szCs w:val="32"/>
        </w:rPr>
        <w:t>4</w:t>
      </w:r>
      <w:r>
        <w:rPr>
          <w:rFonts w:ascii="仿宋_GB2312" w:hAnsi="仿宋_GB2312" w:cs="仿宋_GB2312" w:hint="eastAsia"/>
          <w:bCs/>
          <w:szCs w:val="32"/>
        </w:rPr>
        <w:t>日起施行，由市城管局负责</w:t>
      </w:r>
      <w:r>
        <w:rPr>
          <w:rFonts w:ascii="仿宋_GB2312" w:hAnsi="仿宋_GB2312" w:cs="仿宋_GB2312" w:hint="eastAsia"/>
          <w:bCs/>
          <w:szCs w:val="32"/>
        </w:rPr>
        <w:t>牵头</w:t>
      </w:r>
      <w:r>
        <w:rPr>
          <w:rFonts w:ascii="仿宋_GB2312" w:hAnsi="仿宋_GB2312" w:cs="仿宋_GB2312" w:hint="eastAsia"/>
          <w:bCs/>
          <w:szCs w:val="32"/>
        </w:rPr>
        <w:t>组织实施。</w:t>
      </w:r>
    </w:p>
    <w:p w:rsidR="00000000" w:rsidRDefault="00F056A3">
      <w:pPr>
        <w:adjustRightInd w:val="0"/>
        <w:snapToGrid w:val="0"/>
        <w:spacing w:line="336" w:lineRule="auto"/>
        <w:ind w:firstLineChars="200" w:firstLine="652"/>
        <w:rPr>
          <w:rFonts w:ascii="仿宋_GB2312" w:hAnsi="仿宋_GB2312" w:cs="仿宋_GB2312" w:hint="eastAsia"/>
          <w:spacing w:val="0"/>
          <w:kern w:val="0"/>
          <w:szCs w:val="32"/>
        </w:rPr>
      </w:pPr>
    </w:p>
    <w:tbl>
      <w:tblPr>
        <w:tblpPr w:leftFromText="181" w:rightFromText="181" w:horzAnchor="margin" w:tblpXSpec="center" w:tblpYSpec="bottom"/>
        <w:tblOverlap w:val="never"/>
        <w:tblW w:w="0" w:type="auto"/>
        <w:jc w:val="center"/>
        <w:tblInd w:w="0" w:type="dxa"/>
        <w:tblBorders>
          <w:top w:val="single" w:sz="12" w:space="0" w:color="auto"/>
          <w:bottom w:val="single" w:sz="12" w:space="0" w:color="auto"/>
          <w:insideH w:val="single" w:sz="8" w:space="0" w:color="auto"/>
        </w:tblBorders>
        <w:tblLayout w:type="fixed"/>
        <w:tblLook w:val="0000"/>
      </w:tblPr>
      <w:tblGrid>
        <w:gridCol w:w="1240"/>
        <w:gridCol w:w="3168"/>
        <w:gridCol w:w="4436"/>
      </w:tblGrid>
      <w:tr w:rsidR="00000000">
        <w:trPr>
          <w:trHeight w:val="425"/>
          <w:jc w:val="center"/>
        </w:trPr>
        <w:tc>
          <w:tcPr>
            <w:tcW w:w="1240" w:type="dxa"/>
            <w:tcBorders>
              <w:top w:val="single" w:sz="8" w:space="0" w:color="auto"/>
              <w:bottom w:val="single" w:sz="6" w:space="0" w:color="auto"/>
            </w:tcBorders>
            <w:tcMar>
              <w:top w:w="0" w:type="dxa"/>
              <w:left w:w="108" w:type="dxa"/>
              <w:bottom w:w="0" w:type="dxa"/>
              <w:right w:w="0" w:type="dxa"/>
            </w:tcMar>
          </w:tcPr>
          <w:p w:rsidR="00000000" w:rsidRDefault="00F056A3">
            <w:pPr>
              <w:autoSpaceDN w:val="0"/>
              <w:spacing w:line="240" w:lineRule="auto"/>
              <w:ind w:firstLineChars="100" w:firstLine="274"/>
              <w:jc w:val="right"/>
              <w:rPr>
                <w:rFonts w:ascii="仿宋_GB2312" w:hAnsi="仿宋_GB2312" w:cs="仿宋_GB2312" w:hint="eastAsia"/>
                <w:sz w:val="28"/>
                <w:szCs w:val="28"/>
              </w:rPr>
            </w:pPr>
            <w:r>
              <w:rPr>
                <w:rFonts w:ascii="仿宋_GB2312" w:hAnsi="仿宋_GB2312" w:cs="仿宋_GB2312" w:hint="eastAsia"/>
                <w:sz w:val="28"/>
                <w:szCs w:val="28"/>
              </w:rPr>
              <w:t>抄送：</w:t>
            </w:r>
          </w:p>
        </w:tc>
        <w:tc>
          <w:tcPr>
            <w:tcW w:w="7604" w:type="dxa"/>
            <w:gridSpan w:val="2"/>
            <w:tcBorders>
              <w:top w:val="single" w:sz="8" w:space="0" w:color="auto"/>
              <w:bottom w:val="single" w:sz="6" w:space="0" w:color="auto"/>
            </w:tcBorders>
            <w:tcMar>
              <w:top w:w="0" w:type="dxa"/>
              <w:left w:w="0" w:type="dxa"/>
              <w:bottom w:w="0" w:type="dxa"/>
              <w:right w:w="108" w:type="dxa"/>
            </w:tcMar>
            <w:vAlign w:val="center"/>
          </w:tcPr>
          <w:p w:rsidR="00000000" w:rsidRDefault="00F056A3">
            <w:pPr>
              <w:autoSpaceDN w:val="0"/>
              <w:spacing w:line="240" w:lineRule="auto"/>
              <w:ind w:rightChars="100" w:right="314"/>
              <w:rPr>
                <w:rFonts w:ascii="仿宋_GB2312" w:hAnsi="仿宋_GB2312" w:cs="仿宋_GB2312" w:hint="eastAsia"/>
                <w:spacing w:val="0"/>
                <w:kern w:val="0"/>
                <w:sz w:val="28"/>
                <w:szCs w:val="28"/>
              </w:rPr>
            </w:pPr>
            <w:r>
              <w:rPr>
                <w:rFonts w:ascii="仿宋_GB2312" w:hAnsi="仿宋_GB2312" w:cs="仿宋_GB2312" w:hint="eastAsia"/>
                <w:spacing w:val="0"/>
                <w:kern w:val="0"/>
                <w:sz w:val="28"/>
                <w:szCs w:val="28"/>
              </w:rPr>
              <w:t>市委各部门，市纪委，杭州警备区，市各群众团体。</w:t>
            </w:r>
          </w:p>
          <w:p w:rsidR="00000000" w:rsidRDefault="00F056A3">
            <w:pPr>
              <w:autoSpaceDN w:val="0"/>
              <w:spacing w:line="240" w:lineRule="auto"/>
              <w:ind w:rightChars="100" w:right="314"/>
              <w:rPr>
                <w:rFonts w:ascii="仿宋_GB2312" w:hAnsi="仿宋_GB2312" w:cs="仿宋_GB2312" w:hint="eastAsia"/>
                <w:spacing w:val="0"/>
                <w:kern w:val="0"/>
                <w:sz w:val="28"/>
                <w:szCs w:val="28"/>
              </w:rPr>
            </w:pPr>
            <w:r>
              <w:rPr>
                <w:rFonts w:ascii="仿宋_GB2312" w:hAnsi="仿宋_GB2312" w:cs="仿宋_GB2312" w:hint="eastAsia"/>
                <w:spacing w:val="0"/>
                <w:kern w:val="0"/>
                <w:sz w:val="28"/>
                <w:szCs w:val="28"/>
              </w:rPr>
              <w:t>市人大常委会办公厅，市政协办公厅，市法院，市检察院。</w:t>
            </w:r>
          </w:p>
          <w:p w:rsidR="00000000" w:rsidRDefault="00F056A3">
            <w:pPr>
              <w:autoSpaceDN w:val="0"/>
              <w:spacing w:line="240" w:lineRule="auto"/>
              <w:ind w:rightChars="100" w:right="314"/>
              <w:rPr>
                <w:rFonts w:ascii="仿宋_GB2312" w:hAnsi="仿宋_GB2312" w:cs="仿宋_GB2312" w:hint="eastAsia"/>
                <w:sz w:val="28"/>
                <w:szCs w:val="28"/>
              </w:rPr>
            </w:pPr>
            <w:r>
              <w:rPr>
                <w:rFonts w:ascii="仿宋_GB2312" w:hAnsi="仿宋_GB2312" w:cs="仿宋_GB2312" w:hint="eastAsia"/>
                <w:spacing w:val="0"/>
                <w:kern w:val="0"/>
                <w:sz w:val="28"/>
                <w:szCs w:val="28"/>
              </w:rPr>
              <w:t>市各民主党派。</w:t>
            </w:r>
          </w:p>
        </w:tc>
      </w:tr>
      <w:tr w:rsidR="00000000">
        <w:trPr>
          <w:trHeight w:val="482"/>
          <w:jc w:val="center"/>
        </w:trPr>
        <w:tc>
          <w:tcPr>
            <w:tcW w:w="4408" w:type="dxa"/>
            <w:gridSpan w:val="2"/>
            <w:tcBorders>
              <w:top w:val="single" w:sz="6" w:space="0" w:color="auto"/>
              <w:bottom w:val="single" w:sz="8" w:space="0" w:color="auto"/>
            </w:tcBorders>
            <w:vAlign w:val="center"/>
          </w:tcPr>
          <w:p w:rsidR="00000000" w:rsidRDefault="00F056A3">
            <w:pPr>
              <w:autoSpaceDN w:val="0"/>
              <w:spacing w:line="240" w:lineRule="auto"/>
              <w:ind w:leftChars="100" w:left="314"/>
              <w:jc w:val="left"/>
              <w:rPr>
                <w:rFonts w:ascii="仿宋_GB2312" w:hAnsi="仿宋_GB2312" w:cs="仿宋_GB2312" w:hint="eastAsia"/>
                <w:sz w:val="28"/>
                <w:szCs w:val="28"/>
              </w:rPr>
            </w:pPr>
            <w:r>
              <w:rPr>
                <w:rFonts w:ascii="仿宋_GB2312" w:hAnsi="仿宋_GB2312" w:cs="仿宋_GB2312" w:hint="eastAsia"/>
                <w:spacing w:val="0"/>
                <w:kern w:val="0"/>
                <w:sz w:val="28"/>
                <w:szCs w:val="28"/>
              </w:rPr>
              <w:t>杭州市人民政府办公厅</w:t>
            </w:r>
          </w:p>
        </w:tc>
        <w:tc>
          <w:tcPr>
            <w:tcW w:w="4436" w:type="dxa"/>
            <w:tcBorders>
              <w:top w:val="single" w:sz="6" w:space="0" w:color="auto"/>
              <w:bottom w:val="single" w:sz="8" w:space="0" w:color="auto"/>
            </w:tcBorders>
            <w:vAlign w:val="center"/>
          </w:tcPr>
          <w:p w:rsidR="00000000" w:rsidRDefault="00F056A3">
            <w:pPr>
              <w:autoSpaceDN w:val="0"/>
              <w:spacing w:line="240" w:lineRule="auto"/>
              <w:ind w:rightChars="100" w:right="314"/>
              <w:jc w:val="right"/>
              <w:rPr>
                <w:rFonts w:ascii="仿宋_GB2312" w:hAnsi="仿宋_GB2312" w:cs="仿宋_GB2312" w:hint="eastAsia"/>
                <w:sz w:val="28"/>
                <w:szCs w:val="28"/>
              </w:rPr>
            </w:pPr>
            <w:r>
              <w:rPr>
                <w:rFonts w:ascii="仿宋_GB2312" w:hAnsi="仿宋_GB2312" w:cs="仿宋_GB2312" w:hint="eastAsia"/>
                <w:spacing w:val="0"/>
                <w:kern w:val="0"/>
                <w:sz w:val="28"/>
                <w:szCs w:val="28"/>
              </w:rPr>
              <w:t>2020</w:t>
            </w:r>
            <w:r>
              <w:rPr>
                <w:rFonts w:ascii="仿宋_GB2312" w:hAnsi="仿宋_GB2312" w:cs="仿宋_GB2312" w:hint="eastAsia"/>
                <w:spacing w:val="0"/>
                <w:kern w:val="0"/>
                <w:sz w:val="28"/>
                <w:szCs w:val="28"/>
              </w:rPr>
              <w:t>年</w:t>
            </w:r>
            <w:r>
              <w:rPr>
                <w:rFonts w:ascii="仿宋_GB2312" w:hAnsi="仿宋_GB2312" w:cs="仿宋_GB2312" w:hint="eastAsia"/>
                <w:spacing w:val="0"/>
                <w:kern w:val="0"/>
                <w:sz w:val="28"/>
                <w:szCs w:val="28"/>
              </w:rPr>
              <w:t>6</w:t>
            </w:r>
            <w:r>
              <w:rPr>
                <w:rFonts w:ascii="仿宋_GB2312" w:hAnsi="仿宋_GB2312" w:cs="仿宋_GB2312" w:hint="eastAsia"/>
                <w:spacing w:val="0"/>
                <w:kern w:val="0"/>
                <w:sz w:val="28"/>
                <w:szCs w:val="28"/>
              </w:rPr>
              <w:t>月</w:t>
            </w:r>
            <w:r>
              <w:rPr>
                <w:rFonts w:ascii="仿宋_GB2312" w:hAnsi="仿宋_GB2312" w:cs="仿宋_GB2312" w:hint="eastAsia"/>
                <w:spacing w:val="0"/>
                <w:kern w:val="0"/>
                <w:sz w:val="28"/>
                <w:szCs w:val="28"/>
              </w:rPr>
              <w:t>4</w:t>
            </w:r>
            <w:r>
              <w:rPr>
                <w:rFonts w:ascii="仿宋_GB2312" w:hAnsi="仿宋_GB2312" w:cs="仿宋_GB2312" w:hint="eastAsia"/>
                <w:spacing w:val="0"/>
                <w:kern w:val="0"/>
                <w:sz w:val="28"/>
                <w:szCs w:val="28"/>
              </w:rPr>
              <w:t>日</w:t>
            </w:r>
            <w:r>
              <w:rPr>
                <w:rFonts w:ascii="仿宋_GB2312" w:hAnsi="仿宋_GB2312" w:cs="仿宋_GB2312" w:hint="eastAsia"/>
                <w:spacing w:val="0"/>
                <w:kern w:val="0"/>
                <w:sz w:val="28"/>
                <w:szCs w:val="28"/>
              </w:rPr>
              <w:t>印发</w:t>
            </w:r>
          </w:p>
        </w:tc>
      </w:tr>
      <w:tr w:rsidR="00000000">
        <w:trPr>
          <w:trHeight w:hRule="exact" w:val="79"/>
          <w:jc w:val="center"/>
        </w:trPr>
        <w:tc>
          <w:tcPr>
            <w:tcW w:w="4408" w:type="dxa"/>
            <w:gridSpan w:val="2"/>
            <w:tcBorders>
              <w:top w:val="single" w:sz="8" w:space="0" w:color="auto"/>
              <w:bottom w:val="nil"/>
            </w:tcBorders>
          </w:tcPr>
          <w:p w:rsidR="00000000" w:rsidRDefault="00F056A3">
            <w:pPr>
              <w:autoSpaceDN w:val="0"/>
              <w:spacing w:line="240" w:lineRule="auto"/>
              <w:jc w:val="left"/>
              <w:rPr>
                <w:rFonts w:ascii="仿宋_GB2312" w:hAnsi="仿宋_GB2312" w:cs="仿宋_GB2312" w:hint="eastAsia"/>
                <w:sz w:val="28"/>
                <w:szCs w:val="28"/>
              </w:rPr>
            </w:pPr>
          </w:p>
        </w:tc>
        <w:tc>
          <w:tcPr>
            <w:tcW w:w="4436" w:type="dxa"/>
            <w:tcBorders>
              <w:top w:val="single" w:sz="8" w:space="0" w:color="auto"/>
              <w:bottom w:val="nil"/>
            </w:tcBorders>
          </w:tcPr>
          <w:p w:rsidR="00000000" w:rsidRDefault="00F056A3">
            <w:pPr>
              <w:autoSpaceDN w:val="0"/>
              <w:spacing w:line="240" w:lineRule="auto"/>
              <w:ind w:rightChars="100" w:right="314"/>
              <w:jc w:val="right"/>
              <w:rPr>
                <w:rFonts w:ascii="仿宋_GB2312" w:hAnsi="仿宋_GB2312" w:cs="仿宋_GB2312" w:hint="eastAsia"/>
                <w:sz w:val="28"/>
                <w:szCs w:val="28"/>
              </w:rPr>
            </w:pPr>
          </w:p>
          <w:p w:rsidR="00000000" w:rsidRDefault="00F056A3">
            <w:pPr>
              <w:autoSpaceDN w:val="0"/>
              <w:spacing w:line="240" w:lineRule="auto"/>
              <w:ind w:rightChars="100" w:right="314"/>
              <w:jc w:val="right"/>
              <w:rPr>
                <w:rFonts w:ascii="仿宋_GB2312" w:hAnsi="仿宋_GB2312" w:cs="仿宋_GB2312" w:hint="eastAsia"/>
                <w:sz w:val="28"/>
                <w:szCs w:val="28"/>
              </w:rPr>
            </w:pPr>
          </w:p>
        </w:tc>
      </w:tr>
    </w:tbl>
    <w:p w:rsidR="00000000" w:rsidRDefault="00F056A3">
      <w:pPr>
        <w:autoSpaceDN w:val="0"/>
        <w:spacing w:line="240" w:lineRule="auto"/>
        <w:jc w:val="left"/>
        <w:rPr>
          <w:rFonts w:ascii="仿宋_GB2312" w:hAnsi="仿宋_GB2312" w:cs="仿宋_GB2312" w:hint="eastAsia"/>
          <w:sz w:val="28"/>
          <w:szCs w:val="28"/>
        </w:rPr>
      </w:pPr>
    </w:p>
    <w:p w:rsidR="00000000" w:rsidRDefault="00F056A3">
      <w:pPr>
        <w:autoSpaceDN w:val="0"/>
        <w:spacing w:line="240" w:lineRule="auto"/>
        <w:jc w:val="left"/>
        <w:rPr>
          <w:rFonts w:ascii="仿宋_GB2312" w:hAnsi="仿宋_GB2312" w:cs="仿宋_GB2312" w:hint="eastAsia"/>
          <w:sz w:val="28"/>
          <w:szCs w:val="28"/>
        </w:rPr>
      </w:pPr>
    </w:p>
    <w:p w:rsidR="00000000" w:rsidRDefault="00F056A3">
      <w:pPr>
        <w:autoSpaceDN w:val="0"/>
        <w:spacing w:line="240" w:lineRule="auto"/>
        <w:jc w:val="left"/>
        <w:rPr>
          <w:rFonts w:ascii="仿宋_GB2312" w:hAnsi="仿宋_GB2312" w:cs="仿宋_GB2312" w:hint="eastAsia"/>
          <w:sz w:val="28"/>
          <w:szCs w:val="28"/>
        </w:rPr>
      </w:pPr>
    </w:p>
    <w:p w:rsidR="00000000" w:rsidRDefault="00F056A3">
      <w:pPr>
        <w:autoSpaceDN w:val="0"/>
        <w:spacing w:line="240" w:lineRule="auto"/>
        <w:jc w:val="left"/>
        <w:rPr>
          <w:rFonts w:ascii="仿宋_GB2312" w:hAnsi="仿宋_GB2312" w:cs="仿宋_GB2312" w:hint="eastAsia"/>
          <w:sz w:val="28"/>
          <w:szCs w:val="28"/>
        </w:rPr>
      </w:pPr>
    </w:p>
    <w:p w:rsidR="00000000" w:rsidRDefault="00F056A3">
      <w:pPr>
        <w:autoSpaceDN w:val="0"/>
        <w:spacing w:line="240" w:lineRule="auto"/>
        <w:jc w:val="left"/>
        <w:rPr>
          <w:rFonts w:ascii="仿宋_GB2312" w:hAnsi="仿宋_GB2312" w:cs="仿宋_GB2312" w:hint="eastAsia"/>
          <w:sz w:val="28"/>
          <w:szCs w:val="28"/>
        </w:rPr>
      </w:pPr>
    </w:p>
    <w:p w:rsidR="00F056A3" w:rsidRDefault="005B1D72">
      <w:pPr>
        <w:autoSpaceDN w:val="0"/>
        <w:spacing w:line="240" w:lineRule="auto"/>
        <w:jc w:val="left"/>
        <w:rPr>
          <w:rFonts w:ascii="仿宋_GB2312" w:hAnsi="仿宋_GB2312" w:cs="仿宋_GB2312" w:hint="eastAsia"/>
          <w:sz w:val="28"/>
          <w:szCs w:val="28"/>
        </w:rPr>
      </w:pPr>
      <w:r>
        <w:rPr>
          <w:rFonts w:ascii="仿宋_GB2312" w:hAnsi="仿宋_GB2312" w:cs="仿宋_GB2312" w:hint="eastAsia"/>
          <w:noProof/>
          <w:sz w:val="28"/>
          <w:szCs w:val="28"/>
        </w:rPr>
        <w:drawing>
          <wp:anchor distT="0" distB="0" distL="114300" distR="114300" simplePos="0" relativeHeight="251657216" behindDoc="1" locked="0" layoutInCell="1" allowOverlap="1">
            <wp:simplePos x="0" y="0"/>
            <wp:positionH relativeFrom="column">
              <wp:posOffset>3848100</wp:posOffset>
            </wp:positionH>
            <wp:positionV relativeFrom="paragraph">
              <wp:posOffset>2851150</wp:posOffset>
            </wp:positionV>
            <wp:extent cx="1790700" cy="514350"/>
            <wp:effectExtent l="19050" t="0" r="0" b="0"/>
            <wp:wrapNone/>
            <wp:docPr id="3" name="图片 3" descr="通知_杭政办函〔2020〕19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通知_杭政办函〔2020〕19号"/>
                    <pic:cNvPicPr>
                      <a:picLocks noChangeAspect="1" noChangeArrowheads="1"/>
                    </pic:cNvPicPr>
                  </pic:nvPicPr>
                  <pic:blipFill>
                    <a:blip r:embed="rId7"/>
                    <a:srcRect/>
                    <a:stretch>
                      <a:fillRect/>
                    </a:stretch>
                  </pic:blipFill>
                  <pic:spPr bwMode="auto">
                    <a:xfrm>
                      <a:off x="0" y="0"/>
                      <a:ext cx="1790700" cy="514350"/>
                    </a:xfrm>
                    <a:prstGeom prst="rect">
                      <a:avLst/>
                    </a:prstGeom>
                    <a:noFill/>
                    <a:ln w="9525" cmpd="sng">
                      <a:noFill/>
                      <a:miter lim="800000"/>
                      <a:headEnd/>
                      <a:tailEnd/>
                    </a:ln>
                  </pic:spPr>
                </pic:pic>
              </a:graphicData>
            </a:graphic>
          </wp:anchor>
        </w:drawing>
      </w:r>
    </w:p>
    <w:sectPr w:rsidR="00F056A3">
      <w:footerReference w:type="even" r:id="rId8"/>
      <w:footerReference w:type="default" r:id="rId9"/>
      <w:pgSz w:w="11906" w:h="16838"/>
      <w:pgMar w:top="2013" w:right="1474" w:bottom="1899" w:left="1588" w:header="851" w:footer="1077" w:gutter="0"/>
      <w:cols w:space="720"/>
      <w:docGrid w:type="linesAndChars" w:linePitch="59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6A3" w:rsidRDefault="00F056A3">
      <w:pPr>
        <w:spacing w:line="240" w:lineRule="auto"/>
      </w:pPr>
      <w:r>
        <w:separator/>
      </w:r>
    </w:p>
  </w:endnote>
  <w:endnote w:type="continuationSeparator" w:id="1">
    <w:p w:rsidR="00F056A3" w:rsidRDefault="00F056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1" w:usb1="080E0000" w:usb2="00000000" w:usb3="00000000" w:csb0="00040000" w:csb1="00000000"/>
  </w:font>
  <w:font w:name="方正书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56A3">
    <w:pPr>
      <w:pStyle w:val="a3"/>
      <w:spacing w:line="437" w:lineRule="auto"/>
      <w:ind w:leftChars="50" w:left="154"/>
      <w:jc w:val="left"/>
      <w:rPr>
        <w:rStyle w:val="a5"/>
        <w:rFonts w:ascii="宋体" w:eastAsia="宋体" w:hAnsi="宋体" w:hint="eastAsia"/>
        <w:sz w:val="28"/>
      </w:rPr>
    </w:pPr>
    <w:r>
      <w:rPr>
        <w:rStyle w:val="a5"/>
        <w:rFonts w:ascii="宋体" w:eastAsia="宋体" w:hAnsi="宋体" w:hint="eastAsia"/>
        <w:sz w:val="28"/>
      </w:rPr>
      <w:t>—</w:t>
    </w:r>
    <w:r>
      <w:rPr>
        <w:rStyle w:val="a5"/>
        <w:rFonts w:ascii="宋体" w:eastAsia="宋体" w:hAnsi="宋体" w:hint="eastAsia"/>
        <w:sz w:val="28"/>
      </w:rPr>
      <w:t xml:space="preserve"> </w:t>
    </w:r>
    <w:r>
      <w:rPr>
        <w:rFonts w:ascii="宋体" w:eastAsia="宋体" w:hAnsi="宋体" w:hint="eastAsia"/>
        <w:sz w:val="28"/>
      </w:rPr>
      <w:fldChar w:fldCharType="begin"/>
    </w:r>
    <w:r>
      <w:rPr>
        <w:rStyle w:val="a5"/>
        <w:rFonts w:ascii="宋体" w:eastAsia="宋体" w:hAnsi="宋体" w:hint="eastAsia"/>
        <w:sz w:val="28"/>
      </w:rPr>
      <w:instrText xml:space="preserve"> PAGE </w:instrText>
    </w:r>
    <w:r>
      <w:rPr>
        <w:rFonts w:ascii="宋体" w:eastAsia="宋体" w:hAnsi="宋体" w:hint="eastAsia"/>
        <w:sz w:val="28"/>
      </w:rPr>
      <w:fldChar w:fldCharType="separate"/>
    </w:r>
    <w:r w:rsidR="005B1D72">
      <w:rPr>
        <w:rStyle w:val="a5"/>
        <w:rFonts w:ascii="宋体" w:eastAsia="宋体" w:hAnsi="宋体"/>
        <w:noProof/>
        <w:sz w:val="28"/>
      </w:rPr>
      <w:t>10</w:t>
    </w:r>
    <w:r>
      <w:rPr>
        <w:rFonts w:ascii="宋体" w:eastAsia="宋体" w:hAnsi="宋体" w:hint="eastAsia"/>
        <w:sz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56A3" w:rsidP="005B1D72">
    <w:pPr>
      <w:pStyle w:val="a3"/>
      <w:wordWrap w:val="0"/>
      <w:spacing w:line="440" w:lineRule="auto"/>
      <w:ind w:rightChars="100" w:right="308"/>
      <w:jc w:val="right"/>
      <w:rPr>
        <w:rFonts w:ascii="楷体_GB2312" w:eastAsia="楷体_GB2312" w:hint="eastAsia"/>
        <w:sz w:val="28"/>
      </w:rPr>
    </w:pPr>
    <w:r>
      <w:rPr>
        <w:rStyle w:val="a5"/>
        <w:rFonts w:ascii="宋体" w:eastAsia="宋体" w:hAnsi="宋体" w:hint="eastAsia"/>
        <w:sz w:val="28"/>
      </w:rPr>
      <w:t>—</w:t>
    </w:r>
    <w:r>
      <w:rPr>
        <w:rStyle w:val="a5"/>
        <w:rFonts w:ascii="宋体" w:eastAsia="宋体" w:hAnsi="宋体" w:hint="eastAsia"/>
        <w:sz w:val="28"/>
      </w:rPr>
      <w:t xml:space="preserve"> </w:t>
    </w:r>
    <w:r>
      <w:rPr>
        <w:rFonts w:ascii="宋体" w:eastAsia="宋体" w:hAnsi="宋体" w:cs="宋体" w:hint="eastAsia"/>
        <w:sz w:val="28"/>
        <w:szCs w:val="28"/>
      </w:rPr>
      <w:fldChar w:fldCharType="begin"/>
    </w:r>
    <w:r>
      <w:rPr>
        <w:rStyle w:val="a5"/>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B1D72" w:rsidRPr="005B1D72">
      <w:rPr>
        <w:noProof/>
      </w:rPr>
      <w:t>1</w:t>
    </w:r>
    <w:r>
      <w:rPr>
        <w:rFonts w:ascii="宋体" w:eastAsia="宋体" w:hAnsi="宋体" w:cs="宋体" w:hint="eastAsia"/>
        <w:sz w:val="28"/>
        <w:szCs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6A3" w:rsidRDefault="00F056A3">
      <w:pPr>
        <w:spacing w:line="240" w:lineRule="auto"/>
      </w:pPr>
      <w:r>
        <w:separator/>
      </w:r>
    </w:p>
  </w:footnote>
  <w:footnote w:type="continuationSeparator" w:id="1">
    <w:p w:rsidR="00F056A3" w:rsidRDefault="00F056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evenAndOddHeaders/>
  <w:drawingGridHorizontalSpacing w:val="308"/>
  <w:drawingGridVerticalSpacing w:val="295"/>
  <w:displayVerticalDrawingGridEvery w:val="2"/>
  <w:characterSpacingControl w:val="compressPunctuation"/>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iDocStyle" w:val="2"/>
  </w:docVars>
  <w:rsids>
    <w:rsidRoot w:val="00A128DC"/>
    <w:rsid w:val="000011DE"/>
    <w:rsid w:val="00002E58"/>
    <w:rsid w:val="00002F68"/>
    <w:rsid w:val="00003ABE"/>
    <w:rsid w:val="00005C88"/>
    <w:rsid w:val="0000606E"/>
    <w:rsid w:val="000146BA"/>
    <w:rsid w:val="0001571A"/>
    <w:rsid w:val="000255CB"/>
    <w:rsid w:val="00025C2C"/>
    <w:rsid w:val="000271DB"/>
    <w:rsid w:val="00034C55"/>
    <w:rsid w:val="00041830"/>
    <w:rsid w:val="000423BA"/>
    <w:rsid w:val="0005112D"/>
    <w:rsid w:val="00051EE8"/>
    <w:rsid w:val="0005202C"/>
    <w:rsid w:val="00053DCB"/>
    <w:rsid w:val="00062269"/>
    <w:rsid w:val="000650D8"/>
    <w:rsid w:val="00066118"/>
    <w:rsid w:val="000671CB"/>
    <w:rsid w:val="0006770E"/>
    <w:rsid w:val="00073E91"/>
    <w:rsid w:val="00083238"/>
    <w:rsid w:val="000848FA"/>
    <w:rsid w:val="00086356"/>
    <w:rsid w:val="00086F61"/>
    <w:rsid w:val="000872C2"/>
    <w:rsid w:val="00091962"/>
    <w:rsid w:val="000928DA"/>
    <w:rsid w:val="00095D2A"/>
    <w:rsid w:val="00095ECF"/>
    <w:rsid w:val="00095F39"/>
    <w:rsid w:val="000965B9"/>
    <w:rsid w:val="000970B1"/>
    <w:rsid w:val="00097967"/>
    <w:rsid w:val="00097A7F"/>
    <w:rsid w:val="000A01FF"/>
    <w:rsid w:val="000A6638"/>
    <w:rsid w:val="000B0243"/>
    <w:rsid w:val="000B0CBE"/>
    <w:rsid w:val="000B1686"/>
    <w:rsid w:val="000B268F"/>
    <w:rsid w:val="000B3287"/>
    <w:rsid w:val="000B340C"/>
    <w:rsid w:val="000C1AF0"/>
    <w:rsid w:val="000C1D49"/>
    <w:rsid w:val="000C2B11"/>
    <w:rsid w:val="000C3188"/>
    <w:rsid w:val="000C3FDA"/>
    <w:rsid w:val="000D199D"/>
    <w:rsid w:val="000D4B14"/>
    <w:rsid w:val="000D7737"/>
    <w:rsid w:val="000E6452"/>
    <w:rsid w:val="000E784A"/>
    <w:rsid w:val="000E7D43"/>
    <w:rsid w:val="000F02DD"/>
    <w:rsid w:val="000F2F95"/>
    <w:rsid w:val="000F604D"/>
    <w:rsid w:val="000F6404"/>
    <w:rsid w:val="000F7E96"/>
    <w:rsid w:val="00104A58"/>
    <w:rsid w:val="00104B08"/>
    <w:rsid w:val="00111788"/>
    <w:rsid w:val="0011647E"/>
    <w:rsid w:val="00116588"/>
    <w:rsid w:val="00122467"/>
    <w:rsid w:val="001228C3"/>
    <w:rsid w:val="00130584"/>
    <w:rsid w:val="00132791"/>
    <w:rsid w:val="00134402"/>
    <w:rsid w:val="00135F56"/>
    <w:rsid w:val="00136E33"/>
    <w:rsid w:val="00141097"/>
    <w:rsid w:val="00151911"/>
    <w:rsid w:val="001530E4"/>
    <w:rsid w:val="001537F4"/>
    <w:rsid w:val="00153DBA"/>
    <w:rsid w:val="00154500"/>
    <w:rsid w:val="00161A5A"/>
    <w:rsid w:val="001631FD"/>
    <w:rsid w:val="00164815"/>
    <w:rsid w:val="0017472D"/>
    <w:rsid w:val="001772F1"/>
    <w:rsid w:val="0018001B"/>
    <w:rsid w:val="00181104"/>
    <w:rsid w:val="00182120"/>
    <w:rsid w:val="00186567"/>
    <w:rsid w:val="00193BBF"/>
    <w:rsid w:val="00194A71"/>
    <w:rsid w:val="00196085"/>
    <w:rsid w:val="00197789"/>
    <w:rsid w:val="001A06FB"/>
    <w:rsid w:val="001A1F59"/>
    <w:rsid w:val="001A2FC5"/>
    <w:rsid w:val="001A3DC3"/>
    <w:rsid w:val="001A5B3B"/>
    <w:rsid w:val="001B0486"/>
    <w:rsid w:val="001B61F6"/>
    <w:rsid w:val="001B7F0D"/>
    <w:rsid w:val="001C046B"/>
    <w:rsid w:val="001C3F0C"/>
    <w:rsid w:val="001C579E"/>
    <w:rsid w:val="001C74A3"/>
    <w:rsid w:val="001D075D"/>
    <w:rsid w:val="001D18B6"/>
    <w:rsid w:val="001D33D7"/>
    <w:rsid w:val="001D702D"/>
    <w:rsid w:val="001E0514"/>
    <w:rsid w:val="001E308F"/>
    <w:rsid w:val="001E37B6"/>
    <w:rsid w:val="001E3B62"/>
    <w:rsid w:val="001E51B8"/>
    <w:rsid w:val="001E79F4"/>
    <w:rsid w:val="001F4BD6"/>
    <w:rsid w:val="001F4D44"/>
    <w:rsid w:val="00200F10"/>
    <w:rsid w:val="00203590"/>
    <w:rsid w:val="00203AF1"/>
    <w:rsid w:val="00205F42"/>
    <w:rsid w:val="00206A4D"/>
    <w:rsid w:val="002073F4"/>
    <w:rsid w:val="00207467"/>
    <w:rsid w:val="0021052F"/>
    <w:rsid w:val="00210900"/>
    <w:rsid w:val="00211697"/>
    <w:rsid w:val="00215BC0"/>
    <w:rsid w:val="002163EC"/>
    <w:rsid w:val="00216A22"/>
    <w:rsid w:val="00225D99"/>
    <w:rsid w:val="00226A1E"/>
    <w:rsid w:val="0023078D"/>
    <w:rsid w:val="00242153"/>
    <w:rsid w:val="00245172"/>
    <w:rsid w:val="00246D65"/>
    <w:rsid w:val="002473F5"/>
    <w:rsid w:val="00251C0E"/>
    <w:rsid w:val="0025357A"/>
    <w:rsid w:val="00253FB4"/>
    <w:rsid w:val="00255833"/>
    <w:rsid w:val="00264FAA"/>
    <w:rsid w:val="00265AA4"/>
    <w:rsid w:val="00270229"/>
    <w:rsid w:val="00271623"/>
    <w:rsid w:val="00272D6A"/>
    <w:rsid w:val="002735AE"/>
    <w:rsid w:val="00275645"/>
    <w:rsid w:val="00285E4F"/>
    <w:rsid w:val="00294895"/>
    <w:rsid w:val="00294A9B"/>
    <w:rsid w:val="002A1F88"/>
    <w:rsid w:val="002A471A"/>
    <w:rsid w:val="002A73DA"/>
    <w:rsid w:val="002A7C3D"/>
    <w:rsid w:val="002A7E37"/>
    <w:rsid w:val="002B0B5F"/>
    <w:rsid w:val="002B5463"/>
    <w:rsid w:val="002B54EE"/>
    <w:rsid w:val="002B5864"/>
    <w:rsid w:val="002C0424"/>
    <w:rsid w:val="002C097B"/>
    <w:rsid w:val="002C0C72"/>
    <w:rsid w:val="002C5448"/>
    <w:rsid w:val="002C5CDD"/>
    <w:rsid w:val="002D1CA4"/>
    <w:rsid w:val="002D397D"/>
    <w:rsid w:val="002D4E5E"/>
    <w:rsid w:val="002D6741"/>
    <w:rsid w:val="002E040C"/>
    <w:rsid w:val="002E2E04"/>
    <w:rsid w:val="002E6683"/>
    <w:rsid w:val="002F0AEE"/>
    <w:rsid w:val="002F14AE"/>
    <w:rsid w:val="002F35DE"/>
    <w:rsid w:val="002F5CFF"/>
    <w:rsid w:val="00305665"/>
    <w:rsid w:val="0030637E"/>
    <w:rsid w:val="003075A4"/>
    <w:rsid w:val="003078A1"/>
    <w:rsid w:val="00312E38"/>
    <w:rsid w:val="00314E60"/>
    <w:rsid w:val="00322065"/>
    <w:rsid w:val="00322ADE"/>
    <w:rsid w:val="003233BF"/>
    <w:rsid w:val="00324795"/>
    <w:rsid w:val="00325415"/>
    <w:rsid w:val="00333DE0"/>
    <w:rsid w:val="00335F58"/>
    <w:rsid w:val="00341048"/>
    <w:rsid w:val="003422F9"/>
    <w:rsid w:val="00344195"/>
    <w:rsid w:val="003461F1"/>
    <w:rsid w:val="003475D1"/>
    <w:rsid w:val="00350735"/>
    <w:rsid w:val="00361F81"/>
    <w:rsid w:val="00362D0F"/>
    <w:rsid w:val="00364460"/>
    <w:rsid w:val="0036501C"/>
    <w:rsid w:val="00371D87"/>
    <w:rsid w:val="003733EB"/>
    <w:rsid w:val="00376533"/>
    <w:rsid w:val="003905C9"/>
    <w:rsid w:val="00391B4B"/>
    <w:rsid w:val="00393B51"/>
    <w:rsid w:val="0039488C"/>
    <w:rsid w:val="00394AF6"/>
    <w:rsid w:val="003A16EF"/>
    <w:rsid w:val="003A1BBF"/>
    <w:rsid w:val="003A32D3"/>
    <w:rsid w:val="003A47F3"/>
    <w:rsid w:val="003B3E07"/>
    <w:rsid w:val="003B3F7B"/>
    <w:rsid w:val="003B53C5"/>
    <w:rsid w:val="003C1289"/>
    <w:rsid w:val="003C39FA"/>
    <w:rsid w:val="003C6BA6"/>
    <w:rsid w:val="003C7F97"/>
    <w:rsid w:val="003D6FAD"/>
    <w:rsid w:val="003E500C"/>
    <w:rsid w:val="003E67EC"/>
    <w:rsid w:val="003F0FB8"/>
    <w:rsid w:val="003F33B7"/>
    <w:rsid w:val="003F4E92"/>
    <w:rsid w:val="004056C0"/>
    <w:rsid w:val="00407E80"/>
    <w:rsid w:val="00415814"/>
    <w:rsid w:val="00422704"/>
    <w:rsid w:val="004260D2"/>
    <w:rsid w:val="0042723B"/>
    <w:rsid w:val="00427A84"/>
    <w:rsid w:val="0043069F"/>
    <w:rsid w:val="00434773"/>
    <w:rsid w:val="00434DF1"/>
    <w:rsid w:val="00435E0F"/>
    <w:rsid w:val="004376E7"/>
    <w:rsid w:val="00445BAC"/>
    <w:rsid w:val="00447AEE"/>
    <w:rsid w:val="0045016B"/>
    <w:rsid w:val="00451CD3"/>
    <w:rsid w:val="004527DE"/>
    <w:rsid w:val="004558DA"/>
    <w:rsid w:val="0045682A"/>
    <w:rsid w:val="0045799D"/>
    <w:rsid w:val="00457A9A"/>
    <w:rsid w:val="00460888"/>
    <w:rsid w:val="0046210F"/>
    <w:rsid w:val="00467530"/>
    <w:rsid w:val="00472012"/>
    <w:rsid w:val="004724A9"/>
    <w:rsid w:val="0047449A"/>
    <w:rsid w:val="00477268"/>
    <w:rsid w:val="0047772C"/>
    <w:rsid w:val="00477AF5"/>
    <w:rsid w:val="0048008B"/>
    <w:rsid w:val="004803A3"/>
    <w:rsid w:val="00482C07"/>
    <w:rsid w:val="00485201"/>
    <w:rsid w:val="004911B0"/>
    <w:rsid w:val="004915ED"/>
    <w:rsid w:val="004946CE"/>
    <w:rsid w:val="004A0FF8"/>
    <w:rsid w:val="004A1E16"/>
    <w:rsid w:val="004A57C5"/>
    <w:rsid w:val="004A72DD"/>
    <w:rsid w:val="004B0BDC"/>
    <w:rsid w:val="004B1A58"/>
    <w:rsid w:val="004B44D7"/>
    <w:rsid w:val="004B70C3"/>
    <w:rsid w:val="004C062E"/>
    <w:rsid w:val="004C504A"/>
    <w:rsid w:val="004D0E24"/>
    <w:rsid w:val="004D5793"/>
    <w:rsid w:val="004D5C62"/>
    <w:rsid w:val="004D703A"/>
    <w:rsid w:val="004D7215"/>
    <w:rsid w:val="004E23EC"/>
    <w:rsid w:val="004E472E"/>
    <w:rsid w:val="004E6514"/>
    <w:rsid w:val="004E6518"/>
    <w:rsid w:val="004F00BD"/>
    <w:rsid w:val="004F194C"/>
    <w:rsid w:val="00501B4B"/>
    <w:rsid w:val="00501BD9"/>
    <w:rsid w:val="0050367E"/>
    <w:rsid w:val="005056E0"/>
    <w:rsid w:val="00505F42"/>
    <w:rsid w:val="0051094E"/>
    <w:rsid w:val="00510D7F"/>
    <w:rsid w:val="00514AEB"/>
    <w:rsid w:val="00515E4C"/>
    <w:rsid w:val="00515FB6"/>
    <w:rsid w:val="005178BC"/>
    <w:rsid w:val="00524B7D"/>
    <w:rsid w:val="0052607B"/>
    <w:rsid w:val="00530C8E"/>
    <w:rsid w:val="00535655"/>
    <w:rsid w:val="00541DF7"/>
    <w:rsid w:val="00542B38"/>
    <w:rsid w:val="00544F31"/>
    <w:rsid w:val="00545157"/>
    <w:rsid w:val="0055545E"/>
    <w:rsid w:val="0055637C"/>
    <w:rsid w:val="005574B6"/>
    <w:rsid w:val="00557874"/>
    <w:rsid w:val="005608BC"/>
    <w:rsid w:val="00564CAC"/>
    <w:rsid w:val="0056674F"/>
    <w:rsid w:val="00567F22"/>
    <w:rsid w:val="00575156"/>
    <w:rsid w:val="00575410"/>
    <w:rsid w:val="00575A3D"/>
    <w:rsid w:val="00581148"/>
    <w:rsid w:val="00583F09"/>
    <w:rsid w:val="00591716"/>
    <w:rsid w:val="0059271A"/>
    <w:rsid w:val="005931E3"/>
    <w:rsid w:val="005970B7"/>
    <w:rsid w:val="005979C7"/>
    <w:rsid w:val="005A08A4"/>
    <w:rsid w:val="005A09AF"/>
    <w:rsid w:val="005A3E0E"/>
    <w:rsid w:val="005A400B"/>
    <w:rsid w:val="005B00D2"/>
    <w:rsid w:val="005B1D72"/>
    <w:rsid w:val="005B261D"/>
    <w:rsid w:val="005B310A"/>
    <w:rsid w:val="005B6209"/>
    <w:rsid w:val="005B79ED"/>
    <w:rsid w:val="005B7A58"/>
    <w:rsid w:val="005C0D8C"/>
    <w:rsid w:val="005C11A3"/>
    <w:rsid w:val="005C562D"/>
    <w:rsid w:val="005C707B"/>
    <w:rsid w:val="005D111B"/>
    <w:rsid w:val="005D1493"/>
    <w:rsid w:val="005D3C2A"/>
    <w:rsid w:val="005D57B3"/>
    <w:rsid w:val="005D71D1"/>
    <w:rsid w:val="005D771E"/>
    <w:rsid w:val="005D7847"/>
    <w:rsid w:val="005E0653"/>
    <w:rsid w:val="005E2E3D"/>
    <w:rsid w:val="005E77D7"/>
    <w:rsid w:val="005F1E64"/>
    <w:rsid w:val="005F3FF1"/>
    <w:rsid w:val="005F68B5"/>
    <w:rsid w:val="0060042E"/>
    <w:rsid w:val="0060090E"/>
    <w:rsid w:val="0060312E"/>
    <w:rsid w:val="0060580E"/>
    <w:rsid w:val="0061284A"/>
    <w:rsid w:val="00613B9D"/>
    <w:rsid w:val="00615F85"/>
    <w:rsid w:val="00617091"/>
    <w:rsid w:val="00620467"/>
    <w:rsid w:val="00621023"/>
    <w:rsid w:val="006219CE"/>
    <w:rsid w:val="00624D84"/>
    <w:rsid w:val="00630D77"/>
    <w:rsid w:val="00631171"/>
    <w:rsid w:val="0063216E"/>
    <w:rsid w:val="00635348"/>
    <w:rsid w:val="006421A6"/>
    <w:rsid w:val="00642D75"/>
    <w:rsid w:val="00644343"/>
    <w:rsid w:val="0064489B"/>
    <w:rsid w:val="006461BC"/>
    <w:rsid w:val="00646354"/>
    <w:rsid w:val="0066086A"/>
    <w:rsid w:val="0066222F"/>
    <w:rsid w:val="00673EE0"/>
    <w:rsid w:val="006744F4"/>
    <w:rsid w:val="006771D1"/>
    <w:rsid w:val="006813EE"/>
    <w:rsid w:val="00683717"/>
    <w:rsid w:val="00687D7C"/>
    <w:rsid w:val="00691FAD"/>
    <w:rsid w:val="00695847"/>
    <w:rsid w:val="00697B27"/>
    <w:rsid w:val="00697EEB"/>
    <w:rsid w:val="006A0744"/>
    <w:rsid w:val="006A0E51"/>
    <w:rsid w:val="006A4945"/>
    <w:rsid w:val="006A5A78"/>
    <w:rsid w:val="006A6F99"/>
    <w:rsid w:val="006B036E"/>
    <w:rsid w:val="006B17D0"/>
    <w:rsid w:val="006B26DF"/>
    <w:rsid w:val="006C0A15"/>
    <w:rsid w:val="006C12EA"/>
    <w:rsid w:val="006C68A2"/>
    <w:rsid w:val="006D2A11"/>
    <w:rsid w:val="006D450F"/>
    <w:rsid w:val="006D4511"/>
    <w:rsid w:val="006D6164"/>
    <w:rsid w:val="006D6DE2"/>
    <w:rsid w:val="006E2F81"/>
    <w:rsid w:val="006E321A"/>
    <w:rsid w:val="006E6278"/>
    <w:rsid w:val="006F04C2"/>
    <w:rsid w:val="006F10BA"/>
    <w:rsid w:val="006F32CB"/>
    <w:rsid w:val="006F5546"/>
    <w:rsid w:val="00700E4E"/>
    <w:rsid w:val="00703DEC"/>
    <w:rsid w:val="0070469B"/>
    <w:rsid w:val="00704D79"/>
    <w:rsid w:val="00707161"/>
    <w:rsid w:val="00707FEF"/>
    <w:rsid w:val="0071009D"/>
    <w:rsid w:val="007111DF"/>
    <w:rsid w:val="00713ABF"/>
    <w:rsid w:val="00714CB9"/>
    <w:rsid w:val="007205A0"/>
    <w:rsid w:val="007209B6"/>
    <w:rsid w:val="00724753"/>
    <w:rsid w:val="00724979"/>
    <w:rsid w:val="007249AE"/>
    <w:rsid w:val="00731252"/>
    <w:rsid w:val="00734AF4"/>
    <w:rsid w:val="007428E9"/>
    <w:rsid w:val="00743CC7"/>
    <w:rsid w:val="00743F6E"/>
    <w:rsid w:val="007531E3"/>
    <w:rsid w:val="00754B2D"/>
    <w:rsid w:val="00774F51"/>
    <w:rsid w:val="0077566B"/>
    <w:rsid w:val="00783BB1"/>
    <w:rsid w:val="00784961"/>
    <w:rsid w:val="0078547C"/>
    <w:rsid w:val="00793A51"/>
    <w:rsid w:val="00797B3D"/>
    <w:rsid w:val="007A0991"/>
    <w:rsid w:val="007A158D"/>
    <w:rsid w:val="007A32FA"/>
    <w:rsid w:val="007A42E3"/>
    <w:rsid w:val="007A6B29"/>
    <w:rsid w:val="007A6E27"/>
    <w:rsid w:val="007A7782"/>
    <w:rsid w:val="007B1DC6"/>
    <w:rsid w:val="007B405C"/>
    <w:rsid w:val="007B4205"/>
    <w:rsid w:val="007B4C1E"/>
    <w:rsid w:val="007B7EA0"/>
    <w:rsid w:val="007C120A"/>
    <w:rsid w:val="007C1AEE"/>
    <w:rsid w:val="007C2991"/>
    <w:rsid w:val="007C4626"/>
    <w:rsid w:val="007C6524"/>
    <w:rsid w:val="007C660A"/>
    <w:rsid w:val="007C7898"/>
    <w:rsid w:val="007D0951"/>
    <w:rsid w:val="007D163C"/>
    <w:rsid w:val="007D16BD"/>
    <w:rsid w:val="007D23F8"/>
    <w:rsid w:val="007D291D"/>
    <w:rsid w:val="007D35C2"/>
    <w:rsid w:val="007D415D"/>
    <w:rsid w:val="007D6A70"/>
    <w:rsid w:val="007E2F2E"/>
    <w:rsid w:val="007E3802"/>
    <w:rsid w:val="007E4404"/>
    <w:rsid w:val="007F0A38"/>
    <w:rsid w:val="007F0B9B"/>
    <w:rsid w:val="007F0C45"/>
    <w:rsid w:val="007F1032"/>
    <w:rsid w:val="007F118D"/>
    <w:rsid w:val="007F6077"/>
    <w:rsid w:val="007F63A4"/>
    <w:rsid w:val="007F7155"/>
    <w:rsid w:val="0080551C"/>
    <w:rsid w:val="0080789D"/>
    <w:rsid w:val="00807A6E"/>
    <w:rsid w:val="00812D30"/>
    <w:rsid w:val="0081328C"/>
    <w:rsid w:val="008150D9"/>
    <w:rsid w:val="00817ECF"/>
    <w:rsid w:val="00822309"/>
    <w:rsid w:val="00822B4A"/>
    <w:rsid w:val="0082653A"/>
    <w:rsid w:val="00826B31"/>
    <w:rsid w:val="008300D4"/>
    <w:rsid w:val="008323C2"/>
    <w:rsid w:val="00836560"/>
    <w:rsid w:val="00836DEA"/>
    <w:rsid w:val="008419F1"/>
    <w:rsid w:val="008438DE"/>
    <w:rsid w:val="00853D31"/>
    <w:rsid w:val="00853D36"/>
    <w:rsid w:val="0085536E"/>
    <w:rsid w:val="0085572A"/>
    <w:rsid w:val="008565DD"/>
    <w:rsid w:val="00862D20"/>
    <w:rsid w:val="00866C46"/>
    <w:rsid w:val="00867151"/>
    <w:rsid w:val="00867EC2"/>
    <w:rsid w:val="008741E8"/>
    <w:rsid w:val="00877365"/>
    <w:rsid w:val="00877C0B"/>
    <w:rsid w:val="00880B71"/>
    <w:rsid w:val="008827CC"/>
    <w:rsid w:val="00884BD1"/>
    <w:rsid w:val="008859B1"/>
    <w:rsid w:val="00893005"/>
    <w:rsid w:val="008A52BC"/>
    <w:rsid w:val="008A537C"/>
    <w:rsid w:val="008A7FBD"/>
    <w:rsid w:val="008B125B"/>
    <w:rsid w:val="008B757E"/>
    <w:rsid w:val="008C0F42"/>
    <w:rsid w:val="008C452A"/>
    <w:rsid w:val="008D0226"/>
    <w:rsid w:val="008D5A52"/>
    <w:rsid w:val="008E07BA"/>
    <w:rsid w:val="008E37E3"/>
    <w:rsid w:val="008F2F19"/>
    <w:rsid w:val="008F311C"/>
    <w:rsid w:val="008F44EF"/>
    <w:rsid w:val="008F64AB"/>
    <w:rsid w:val="008F7EBF"/>
    <w:rsid w:val="00901BF0"/>
    <w:rsid w:val="0090326C"/>
    <w:rsid w:val="00906EB7"/>
    <w:rsid w:val="00907C94"/>
    <w:rsid w:val="00916662"/>
    <w:rsid w:val="00920112"/>
    <w:rsid w:val="00920264"/>
    <w:rsid w:val="00921375"/>
    <w:rsid w:val="00922212"/>
    <w:rsid w:val="0092415B"/>
    <w:rsid w:val="00933CF6"/>
    <w:rsid w:val="00935097"/>
    <w:rsid w:val="00937863"/>
    <w:rsid w:val="00945271"/>
    <w:rsid w:val="00950300"/>
    <w:rsid w:val="00950D17"/>
    <w:rsid w:val="00952898"/>
    <w:rsid w:val="009550C4"/>
    <w:rsid w:val="009553D4"/>
    <w:rsid w:val="009609BC"/>
    <w:rsid w:val="00964944"/>
    <w:rsid w:val="00965FEC"/>
    <w:rsid w:val="00971935"/>
    <w:rsid w:val="0097351E"/>
    <w:rsid w:val="00974547"/>
    <w:rsid w:val="0097625F"/>
    <w:rsid w:val="009770F5"/>
    <w:rsid w:val="009807A0"/>
    <w:rsid w:val="00981F00"/>
    <w:rsid w:val="00982824"/>
    <w:rsid w:val="00984B1F"/>
    <w:rsid w:val="009870D9"/>
    <w:rsid w:val="00987D2D"/>
    <w:rsid w:val="009917FA"/>
    <w:rsid w:val="009A1075"/>
    <w:rsid w:val="009A497F"/>
    <w:rsid w:val="009A69BA"/>
    <w:rsid w:val="009B10C4"/>
    <w:rsid w:val="009B7B4C"/>
    <w:rsid w:val="009C0F77"/>
    <w:rsid w:val="009C7A20"/>
    <w:rsid w:val="009D1B1B"/>
    <w:rsid w:val="009D60D1"/>
    <w:rsid w:val="009E24E3"/>
    <w:rsid w:val="009E30FF"/>
    <w:rsid w:val="009E55F1"/>
    <w:rsid w:val="009E65CC"/>
    <w:rsid w:val="009F4D50"/>
    <w:rsid w:val="00A00EF9"/>
    <w:rsid w:val="00A01F5A"/>
    <w:rsid w:val="00A0748E"/>
    <w:rsid w:val="00A122B7"/>
    <w:rsid w:val="00A128DC"/>
    <w:rsid w:val="00A16C28"/>
    <w:rsid w:val="00A21792"/>
    <w:rsid w:val="00A230FF"/>
    <w:rsid w:val="00A23D8D"/>
    <w:rsid w:val="00A24E9D"/>
    <w:rsid w:val="00A273B3"/>
    <w:rsid w:val="00A30EC7"/>
    <w:rsid w:val="00A31742"/>
    <w:rsid w:val="00A35C35"/>
    <w:rsid w:val="00A35FE7"/>
    <w:rsid w:val="00A52FD2"/>
    <w:rsid w:val="00A56268"/>
    <w:rsid w:val="00A5728C"/>
    <w:rsid w:val="00A67849"/>
    <w:rsid w:val="00A776A6"/>
    <w:rsid w:val="00A86669"/>
    <w:rsid w:val="00A86A4A"/>
    <w:rsid w:val="00A9108D"/>
    <w:rsid w:val="00A912DE"/>
    <w:rsid w:val="00A96C25"/>
    <w:rsid w:val="00A96E70"/>
    <w:rsid w:val="00AA035D"/>
    <w:rsid w:val="00AA3AEE"/>
    <w:rsid w:val="00AA6329"/>
    <w:rsid w:val="00AB16B9"/>
    <w:rsid w:val="00AC2301"/>
    <w:rsid w:val="00AC38FF"/>
    <w:rsid w:val="00AC3F3A"/>
    <w:rsid w:val="00AC4A43"/>
    <w:rsid w:val="00AC6253"/>
    <w:rsid w:val="00AC71E7"/>
    <w:rsid w:val="00AD282C"/>
    <w:rsid w:val="00AD2B20"/>
    <w:rsid w:val="00AD3353"/>
    <w:rsid w:val="00AD54B6"/>
    <w:rsid w:val="00AD6D49"/>
    <w:rsid w:val="00AD74C7"/>
    <w:rsid w:val="00AE03D8"/>
    <w:rsid w:val="00AE2866"/>
    <w:rsid w:val="00AE4EDB"/>
    <w:rsid w:val="00AE50DF"/>
    <w:rsid w:val="00AE79AB"/>
    <w:rsid w:val="00AF10DB"/>
    <w:rsid w:val="00AF16BC"/>
    <w:rsid w:val="00AF292D"/>
    <w:rsid w:val="00AF2C29"/>
    <w:rsid w:val="00AF4C65"/>
    <w:rsid w:val="00AF5352"/>
    <w:rsid w:val="00AF54D4"/>
    <w:rsid w:val="00AF6FBC"/>
    <w:rsid w:val="00AF751D"/>
    <w:rsid w:val="00B01C57"/>
    <w:rsid w:val="00B04ECC"/>
    <w:rsid w:val="00B0683E"/>
    <w:rsid w:val="00B134C0"/>
    <w:rsid w:val="00B17E2B"/>
    <w:rsid w:val="00B20BCE"/>
    <w:rsid w:val="00B20D1C"/>
    <w:rsid w:val="00B229B0"/>
    <w:rsid w:val="00B3003C"/>
    <w:rsid w:val="00B31F63"/>
    <w:rsid w:val="00B34306"/>
    <w:rsid w:val="00B359CF"/>
    <w:rsid w:val="00B3670A"/>
    <w:rsid w:val="00B4268C"/>
    <w:rsid w:val="00B4635C"/>
    <w:rsid w:val="00B5143E"/>
    <w:rsid w:val="00B5145D"/>
    <w:rsid w:val="00B51F85"/>
    <w:rsid w:val="00B56E78"/>
    <w:rsid w:val="00B61296"/>
    <w:rsid w:val="00B6173E"/>
    <w:rsid w:val="00B6562B"/>
    <w:rsid w:val="00B6580C"/>
    <w:rsid w:val="00B66181"/>
    <w:rsid w:val="00B7221A"/>
    <w:rsid w:val="00B72259"/>
    <w:rsid w:val="00B7441C"/>
    <w:rsid w:val="00B760FD"/>
    <w:rsid w:val="00B80BB3"/>
    <w:rsid w:val="00B8227A"/>
    <w:rsid w:val="00B84A26"/>
    <w:rsid w:val="00B861B2"/>
    <w:rsid w:val="00B87320"/>
    <w:rsid w:val="00B913E4"/>
    <w:rsid w:val="00B920F2"/>
    <w:rsid w:val="00B92295"/>
    <w:rsid w:val="00B92E60"/>
    <w:rsid w:val="00B965AF"/>
    <w:rsid w:val="00B97C39"/>
    <w:rsid w:val="00BA0014"/>
    <w:rsid w:val="00BA4B5F"/>
    <w:rsid w:val="00BA4D4F"/>
    <w:rsid w:val="00BA7027"/>
    <w:rsid w:val="00BB201B"/>
    <w:rsid w:val="00BB414C"/>
    <w:rsid w:val="00BB515B"/>
    <w:rsid w:val="00BB56D5"/>
    <w:rsid w:val="00BB737F"/>
    <w:rsid w:val="00BC139F"/>
    <w:rsid w:val="00BC2875"/>
    <w:rsid w:val="00BC5511"/>
    <w:rsid w:val="00BC5E61"/>
    <w:rsid w:val="00BD1E0F"/>
    <w:rsid w:val="00BD1E70"/>
    <w:rsid w:val="00BD2EDE"/>
    <w:rsid w:val="00BD3BFF"/>
    <w:rsid w:val="00BD50F4"/>
    <w:rsid w:val="00BD68D5"/>
    <w:rsid w:val="00BE0CD2"/>
    <w:rsid w:val="00BE1DA6"/>
    <w:rsid w:val="00BE73CC"/>
    <w:rsid w:val="00BE7A9E"/>
    <w:rsid w:val="00BF1252"/>
    <w:rsid w:val="00BF53A1"/>
    <w:rsid w:val="00BF5832"/>
    <w:rsid w:val="00BF6463"/>
    <w:rsid w:val="00BF6E33"/>
    <w:rsid w:val="00C0287F"/>
    <w:rsid w:val="00C02CBD"/>
    <w:rsid w:val="00C0502D"/>
    <w:rsid w:val="00C07C60"/>
    <w:rsid w:val="00C1011C"/>
    <w:rsid w:val="00C12364"/>
    <w:rsid w:val="00C1265A"/>
    <w:rsid w:val="00C130B6"/>
    <w:rsid w:val="00C13D88"/>
    <w:rsid w:val="00C144DE"/>
    <w:rsid w:val="00C22030"/>
    <w:rsid w:val="00C22C96"/>
    <w:rsid w:val="00C25847"/>
    <w:rsid w:val="00C31BF1"/>
    <w:rsid w:val="00C33CB0"/>
    <w:rsid w:val="00C37768"/>
    <w:rsid w:val="00C40875"/>
    <w:rsid w:val="00C40D31"/>
    <w:rsid w:val="00C4711B"/>
    <w:rsid w:val="00C47402"/>
    <w:rsid w:val="00C47935"/>
    <w:rsid w:val="00C6127B"/>
    <w:rsid w:val="00C61F21"/>
    <w:rsid w:val="00C677F0"/>
    <w:rsid w:val="00C67A1D"/>
    <w:rsid w:val="00C73A9D"/>
    <w:rsid w:val="00C75948"/>
    <w:rsid w:val="00C77BBE"/>
    <w:rsid w:val="00C77C19"/>
    <w:rsid w:val="00C800EA"/>
    <w:rsid w:val="00C802FF"/>
    <w:rsid w:val="00C80A22"/>
    <w:rsid w:val="00C853E8"/>
    <w:rsid w:val="00C856D4"/>
    <w:rsid w:val="00C86741"/>
    <w:rsid w:val="00C92FC2"/>
    <w:rsid w:val="00C930A3"/>
    <w:rsid w:val="00C93330"/>
    <w:rsid w:val="00C955EF"/>
    <w:rsid w:val="00C955FF"/>
    <w:rsid w:val="00C95BB7"/>
    <w:rsid w:val="00C96096"/>
    <w:rsid w:val="00C966A7"/>
    <w:rsid w:val="00C96F7C"/>
    <w:rsid w:val="00CA0D12"/>
    <w:rsid w:val="00CA1430"/>
    <w:rsid w:val="00CA1C7C"/>
    <w:rsid w:val="00CA3D88"/>
    <w:rsid w:val="00CA40F4"/>
    <w:rsid w:val="00CA674E"/>
    <w:rsid w:val="00CB2462"/>
    <w:rsid w:val="00CB6EC5"/>
    <w:rsid w:val="00CB78D4"/>
    <w:rsid w:val="00CC0B52"/>
    <w:rsid w:val="00CC2D01"/>
    <w:rsid w:val="00CC3E6B"/>
    <w:rsid w:val="00CC47D3"/>
    <w:rsid w:val="00CC51CE"/>
    <w:rsid w:val="00CD0CC7"/>
    <w:rsid w:val="00CD0F80"/>
    <w:rsid w:val="00CD15A7"/>
    <w:rsid w:val="00CD254A"/>
    <w:rsid w:val="00CD32F4"/>
    <w:rsid w:val="00CD51E8"/>
    <w:rsid w:val="00CD71DC"/>
    <w:rsid w:val="00CE0BFA"/>
    <w:rsid w:val="00CE29C7"/>
    <w:rsid w:val="00CE6033"/>
    <w:rsid w:val="00CE77A8"/>
    <w:rsid w:val="00CF233D"/>
    <w:rsid w:val="00CF2D51"/>
    <w:rsid w:val="00CF353A"/>
    <w:rsid w:val="00CF3A80"/>
    <w:rsid w:val="00CF6A91"/>
    <w:rsid w:val="00D001C0"/>
    <w:rsid w:val="00D037B0"/>
    <w:rsid w:val="00D06043"/>
    <w:rsid w:val="00D106EC"/>
    <w:rsid w:val="00D14AF0"/>
    <w:rsid w:val="00D150A8"/>
    <w:rsid w:val="00D156A7"/>
    <w:rsid w:val="00D15976"/>
    <w:rsid w:val="00D16933"/>
    <w:rsid w:val="00D20E79"/>
    <w:rsid w:val="00D24BE2"/>
    <w:rsid w:val="00D3070B"/>
    <w:rsid w:val="00D312E4"/>
    <w:rsid w:val="00D31B91"/>
    <w:rsid w:val="00D36DE9"/>
    <w:rsid w:val="00D36E3F"/>
    <w:rsid w:val="00D45AC6"/>
    <w:rsid w:val="00D46DDB"/>
    <w:rsid w:val="00D4770E"/>
    <w:rsid w:val="00D47FB1"/>
    <w:rsid w:val="00D517F5"/>
    <w:rsid w:val="00D52C30"/>
    <w:rsid w:val="00D542C9"/>
    <w:rsid w:val="00D568BD"/>
    <w:rsid w:val="00D60089"/>
    <w:rsid w:val="00D60483"/>
    <w:rsid w:val="00D64B83"/>
    <w:rsid w:val="00D658A1"/>
    <w:rsid w:val="00D67991"/>
    <w:rsid w:val="00D71A12"/>
    <w:rsid w:val="00D7253B"/>
    <w:rsid w:val="00D75757"/>
    <w:rsid w:val="00D7715E"/>
    <w:rsid w:val="00D801AA"/>
    <w:rsid w:val="00D82D6E"/>
    <w:rsid w:val="00D833CF"/>
    <w:rsid w:val="00D834DF"/>
    <w:rsid w:val="00D87A32"/>
    <w:rsid w:val="00D9332F"/>
    <w:rsid w:val="00D93F02"/>
    <w:rsid w:val="00D94A04"/>
    <w:rsid w:val="00D9529B"/>
    <w:rsid w:val="00DA0468"/>
    <w:rsid w:val="00DA1097"/>
    <w:rsid w:val="00DA2287"/>
    <w:rsid w:val="00DA512E"/>
    <w:rsid w:val="00DA57AB"/>
    <w:rsid w:val="00DA770C"/>
    <w:rsid w:val="00DB05F1"/>
    <w:rsid w:val="00DB7844"/>
    <w:rsid w:val="00DC1740"/>
    <w:rsid w:val="00DC460E"/>
    <w:rsid w:val="00DD0066"/>
    <w:rsid w:val="00DD0B4E"/>
    <w:rsid w:val="00DD65BC"/>
    <w:rsid w:val="00DD79E2"/>
    <w:rsid w:val="00DE0E87"/>
    <w:rsid w:val="00DE1373"/>
    <w:rsid w:val="00DF2369"/>
    <w:rsid w:val="00DF52EB"/>
    <w:rsid w:val="00DF5C3A"/>
    <w:rsid w:val="00E0063D"/>
    <w:rsid w:val="00E03E58"/>
    <w:rsid w:val="00E04747"/>
    <w:rsid w:val="00E06683"/>
    <w:rsid w:val="00E103F0"/>
    <w:rsid w:val="00E13AEC"/>
    <w:rsid w:val="00E14D5B"/>
    <w:rsid w:val="00E17138"/>
    <w:rsid w:val="00E2006F"/>
    <w:rsid w:val="00E218C1"/>
    <w:rsid w:val="00E24E87"/>
    <w:rsid w:val="00E24F84"/>
    <w:rsid w:val="00E26FDF"/>
    <w:rsid w:val="00E31B64"/>
    <w:rsid w:val="00E33C0C"/>
    <w:rsid w:val="00E36419"/>
    <w:rsid w:val="00E41F05"/>
    <w:rsid w:val="00E44B6D"/>
    <w:rsid w:val="00E46D18"/>
    <w:rsid w:val="00E4703D"/>
    <w:rsid w:val="00E52B5E"/>
    <w:rsid w:val="00E53877"/>
    <w:rsid w:val="00E538E7"/>
    <w:rsid w:val="00E54493"/>
    <w:rsid w:val="00E5487B"/>
    <w:rsid w:val="00E5570B"/>
    <w:rsid w:val="00E56C9F"/>
    <w:rsid w:val="00E6158D"/>
    <w:rsid w:val="00E618E1"/>
    <w:rsid w:val="00E7568F"/>
    <w:rsid w:val="00E76A2A"/>
    <w:rsid w:val="00E81568"/>
    <w:rsid w:val="00E8607B"/>
    <w:rsid w:val="00E91132"/>
    <w:rsid w:val="00E919F6"/>
    <w:rsid w:val="00E92C52"/>
    <w:rsid w:val="00E92C7F"/>
    <w:rsid w:val="00E95287"/>
    <w:rsid w:val="00EA2227"/>
    <w:rsid w:val="00EA3435"/>
    <w:rsid w:val="00EA4CED"/>
    <w:rsid w:val="00EA69DB"/>
    <w:rsid w:val="00EB62EE"/>
    <w:rsid w:val="00EB72AF"/>
    <w:rsid w:val="00EC5BA9"/>
    <w:rsid w:val="00EC6F7B"/>
    <w:rsid w:val="00ED5992"/>
    <w:rsid w:val="00ED7417"/>
    <w:rsid w:val="00EE1317"/>
    <w:rsid w:val="00EE2218"/>
    <w:rsid w:val="00EE3C30"/>
    <w:rsid w:val="00EE4B7E"/>
    <w:rsid w:val="00EE5C3C"/>
    <w:rsid w:val="00EF1B81"/>
    <w:rsid w:val="00EF5BE2"/>
    <w:rsid w:val="00F030CF"/>
    <w:rsid w:val="00F0381F"/>
    <w:rsid w:val="00F056A3"/>
    <w:rsid w:val="00F06362"/>
    <w:rsid w:val="00F07844"/>
    <w:rsid w:val="00F168F1"/>
    <w:rsid w:val="00F209FF"/>
    <w:rsid w:val="00F20BA4"/>
    <w:rsid w:val="00F23C6E"/>
    <w:rsid w:val="00F25D95"/>
    <w:rsid w:val="00F26976"/>
    <w:rsid w:val="00F269D0"/>
    <w:rsid w:val="00F30D5E"/>
    <w:rsid w:val="00F33694"/>
    <w:rsid w:val="00F34F43"/>
    <w:rsid w:val="00F40047"/>
    <w:rsid w:val="00F41348"/>
    <w:rsid w:val="00F43B93"/>
    <w:rsid w:val="00F44742"/>
    <w:rsid w:val="00F4549D"/>
    <w:rsid w:val="00F50D9B"/>
    <w:rsid w:val="00F52359"/>
    <w:rsid w:val="00F53B2B"/>
    <w:rsid w:val="00F53FEF"/>
    <w:rsid w:val="00F554D5"/>
    <w:rsid w:val="00F6012F"/>
    <w:rsid w:val="00F626C6"/>
    <w:rsid w:val="00F635C9"/>
    <w:rsid w:val="00F63FE2"/>
    <w:rsid w:val="00F647CC"/>
    <w:rsid w:val="00F679F0"/>
    <w:rsid w:val="00F70F52"/>
    <w:rsid w:val="00F76DB5"/>
    <w:rsid w:val="00F76E29"/>
    <w:rsid w:val="00F7715B"/>
    <w:rsid w:val="00F77AC2"/>
    <w:rsid w:val="00F822B0"/>
    <w:rsid w:val="00F93611"/>
    <w:rsid w:val="00F94813"/>
    <w:rsid w:val="00F95F04"/>
    <w:rsid w:val="00F96A84"/>
    <w:rsid w:val="00FA11D9"/>
    <w:rsid w:val="00FA1ACD"/>
    <w:rsid w:val="00FA1DD8"/>
    <w:rsid w:val="00FA442E"/>
    <w:rsid w:val="00FA76A0"/>
    <w:rsid w:val="00FB2394"/>
    <w:rsid w:val="00FB2FEC"/>
    <w:rsid w:val="00FB64C9"/>
    <w:rsid w:val="00FB65BD"/>
    <w:rsid w:val="00FB686E"/>
    <w:rsid w:val="00FB75AA"/>
    <w:rsid w:val="00FC06AC"/>
    <w:rsid w:val="00FC1A77"/>
    <w:rsid w:val="00FC3592"/>
    <w:rsid w:val="00FC36ED"/>
    <w:rsid w:val="00FD0F9C"/>
    <w:rsid w:val="00FD1161"/>
    <w:rsid w:val="00FD5A47"/>
    <w:rsid w:val="00FD6077"/>
    <w:rsid w:val="00FD7947"/>
    <w:rsid w:val="00FE0D1E"/>
    <w:rsid w:val="00FE7709"/>
    <w:rsid w:val="00FF389F"/>
    <w:rsid w:val="00FF3A9B"/>
    <w:rsid w:val="00FF4F42"/>
    <w:rsid w:val="01181BDF"/>
    <w:rsid w:val="014B1428"/>
    <w:rsid w:val="01564A1A"/>
    <w:rsid w:val="01707190"/>
    <w:rsid w:val="01887649"/>
    <w:rsid w:val="021D7488"/>
    <w:rsid w:val="02226B54"/>
    <w:rsid w:val="025144C8"/>
    <w:rsid w:val="0252665D"/>
    <w:rsid w:val="026E4A4D"/>
    <w:rsid w:val="02DF5BE7"/>
    <w:rsid w:val="02E87E56"/>
    <w:rsid w:val="02EC1CAC"/>
    <w:rsid w:val="03050C72"/>
    <w:rsid w:val="03393DF6"/>
    <w:rsid w:val="039F7315"/>
    <w:rsid w:val="043C71C3"/>
    <w:rsid w:val="046417B0"/>
    <w:rsid w:val="04AE49EE"/>
    <w:rsid w:val="04AE4BFC"/>
    <w:rsid w:val="04CA44F5"/>
    <w:rsid w:val="04FC2B4E"/>
    <w:rsid w:val="05052803"/>
    <w:rsid w:val="053B1393"/>
    <w:rsid w:val="0667278A"/>
    <w:rsid w:val="06817228"/>
    <w:rsid w:val="06E50E23"/>
    <w:rsid w:val="06E77372"/>
    <w:rsid w:val="07103E6C"/>
    <w:rsid w:val="07545D42"/>
    <w:rsid w:val="07A0215B"/>
    <w:rsid w:val="07AF673F"/>
    <w:rsid w:val="084E329A"/>
    <w:rsid w:val="085867DA"/>
    <w:rsid w:val="08904159"/>
    <w:rsid w:val="08A4638C"/>
    <w:rsid w:val="08C411F0"/>
    <w:rsid w:val="08E16F5B"/>
    <w:rsid w:val="09674613"/>
    <w:rsid w:val="099F3D57"/>
    <w:rsid w:val="0A0B4C82"/>
    <w:rsid w:val="0A0E163D"/>
    <w:rsid w:val="0A32187A"/>
    <w:rsid w:val="0A4219D8"/>
    <w:rsid w:val="0A4F1780"/>
    <w:rsid w:val="0A692728"/>
    <w:rsid w:val="0A960A6B"/>
    <w:rsid w:val="0AC839DA"/>
    <w:rsid w:val="0B443FBC"/>
    <w:rsid w:val="0B74268C"/>
    <w:rsid w:val="0B930A37"/>
    <w:rsid w:val="0BCC2967"/>
    <w:rsid w:val="0BD75B02"/>
    <w:rsid w:val="0C120AD4"/>
    <w:rsid w:val="0C3A7C48"/>
    <w:rsid w:val="0C43782D"/>
    <w:rsid w:val="0C471F9A"/>
    <w:rsid w:val="0CA26145"/>
    <w:rsid w:val="0CB130CB"/>
    <w:rsid w:val="0CFF4E52"/>
    <w:rsid w:val="0D130DFF"/>
    <w:rsid w:val="0D4B1E91"/>
    <w:rsid w:val="0D637D84"/>
    <w:rsid w:val="0D6424DA"/>
    <w:rsid w:val="0D6F7EC1"/>
    <w:rsid w:val="0D7163FE"/>
    <w:rsid w:val="0D7E1A50"/>
    <w:rsid w:val="0D857002"/>
    <w:rsid w:val="0DCC5609"/>
    <w:rsid w:val="0DFF7B37"/>
    <w:rsid w:val="0E1967C4"/>
    <w:rsid w:val="0E323F0D"/>
    <w:rsid w:val="0E565DD4"/>
    <w:rsid w:val="0EA746D2"/>
    <w:rsid w:val="0EB560BF"/>
    <w:rsid w:val="0EC17841"/>
    <w:rsid w:val="0ECA70A5"/>
    <w:rsid w:val="0EED5E99"/>
    <w:rsid w:val="0EF66370"/>
    <w:rsid w:val="0EFD7136"/>
    <w:rsid w:val="0F5E62CD"/>
    <w:rsid w:val="0F736908"/>
    <w:rsid w:val="0FEB579E"/>
    <w:rsid w:val="106C2914"/>
    <w:rsid w:val="107F08A0"/>
    <w:rsid w:val="10812199"/>
    <w:rsid w:val="10975746"/>
    <w:rsid w:val="11547DC5"/>
    <w:rsid w:val="11D648D0"/>
    <w:rsid w:val="12121B5B"/>
    <w:rsid w:val="12302FC6"/>
    <w:rsid w:val="123A3377"/>
    <w:rsid w:val="12B86ECC"/>
    <w:rsid w:val="12CA0FE1"/>
    <w:rsid w:val="13233ABF"/>
    <w:rsid w:val="13283E44"/>
    <w:rsid w:val="13291C34"/>
    <w:rsid w:val="134E1143"/>
    <w:rsid w:val="13541EF7"/>
    <w:rsid w:val="135E05A6"/>
    <w:rsid w:val="13627A70"/>
    <w:rsid w:val="13B9599E"/>
    <w:rsid w:val="140A554F"/>
    <w:rsid w:val="141A5216"/>
    <w:rsid w:val="1493674E"/>
    <w:rsid w:val="14A747AE"/>
    <w:rsid w:val="14AD1160"/>
    <w:rsid w:val="14B055E2"/>
    <w:rsid w:val="14C34F64"/>
    <w:rsid w:val="161E0443"/>
    <w:rsid w:val="16501766"/>
    <w:rsid w:val="16936278"/>
    <w:rsid w:val="16EC0A79"/>
    <w:rsid w:val="16FB321D"/>
    <w:rsid w:val="17066736"/>
    <w:rsid w:val="174F6FB8"/>
    <w:rsid w:val="17A01F76"/>
    <w:rsid w:val="17AC5739"/>
    <w:rsid w:val="183071F4"/>
    <w:rsid w:val="186E3212"/>
    <w:rsid w:val="189E704C"/>
    <w:rsid w:val="18D954C5"/>
    <w:rsid w:val="18E83469"/>
    <w:rsid w:val="191B196A"/>
    <w:rsid w:val="192A52EE"/>
    <w:rsid w:val="192F4AA1"/>
    <w:rsid w:val="193360BF"/>
    <w:rsid w:val="19624FF9"/>
    <w:rsid w:val="198C67BD"/>
    <w:rsid w:val="19DB38B3"/>
    <w:rsid w:val="19ED2978"/>
    <w:rsid w:val="1A0D2313"/>
    <w:rsid w:val="1A1B3B9A"/>
    <w:rsid w:val="1A3071AE"/>
    <w:rsid w:val="1A444691"/>
    <w:rsid w:val="1A473FF7"/>
    <w:rsid w:val="1A5A4EF4"/>
    <w:rsid w:val="1A800E4F"/>
    <w:rsid w:val="1B147673"/>
    <w:rsid w:val="1B1E7FAE"/>
    <w:rsid w:val="1B237259"/>
    <w:rsid w:val="1B257B55"/>
    <w:rsid w:val="1B377846"/>
    <w:rsid w:val="1C0A11EF"/>
    <w:rsid w:val="1C4D1251"/>
    <w:rsid w:val="1C9B0FF6"/>
    <w:rsid w:val="1DC37854"/>
    <w:rsid w:val="1E166908"/>
    <w:rsid w:val="1E3A46D0"/>
    <w:rsid w:val="1E402343"/>
    <w:rsid w:val="1E407481"/>
    <w:rsid w:val="1E6B734F"/>
    <w:rsid w:val="1EDD13EC"/>
    <w:rsid w:val="1F0D5093"/>
    <w:rsid w:val="1F1F2D78"/>
    <w:rsid w:val="1F712A93"/>
    <w:rsid w:val="1F7A45ED"/>
    <w:rsid w:val="1F7B0DB7"/>
    <w:rsid w:val="1FBD7FB0"/>
    <w:rsid w:val="1FC15697"/>
    <w:rsid w:val="1FC15723"/>
    <w:rsid w:val="1FD131A6"/>
    <w:rsid w:val="1FED401C"/>
    <w:rsid w:val="1FF945CA"/>
    <w:rsid w:val="20126DA8"/>
    <w:rsid w:val="2016257C"/>
    <w:rsid w:val="210E1B4B"/>
    <w:rsid w:val="2118067F"/>
    <w:rsid w:val="21502895"/>
    <w:rsid w:val="21944983"/>
    <w:rsid w:val="219937C7"/>
    <w:rsid w:val="21A84D57"/>
    <w:rsid w:val="21C82A34"/>
    <w:rsid w:val="21E922EE"/>
    <w:rsid w:val="224042FE"/>
    <w:rsid w:val="227250E2"/>
    <w:rsid w:val="228E4F69"/>
    <w:rsid w:val="22C23EA3"/>
    <w:rsid w:val="22C43BEF"/>
    <w:rsid w:val="22CF56A8"/>
    <w:rsid w:val="22ED7904"/>
    <w:rsid w:val="230019FB"/>
    <w:rsid w:val="235D027D"/>
    <w:rsid w:val="2363679C"/>
    <w:rsid w:val="236940D4"/>
    <w:rsid w:val="23E433C5"/>
    <w:rsid w:val="243B1D99"/>
    <w:rsid w:val="248B6B1D"/>
    <w:rsid w:val="24AF2EE3"/>
    <w:rsid w:val="24BE2ED6"/>
    <w:rsid w:val="24E64D05"/>
    <w:rsid w:val="25180FA9"/>
    <w:rsid w:val="25713DB1"/>
    <w:rsid w:val="257D7156"/>
    <w:rsid w:val="259103F6"/>
    <w:rsid w:val="25BE53D5"/>
    <w:rsid w:val="25DB6192"/>
    <w:rsid w:val="25EC47C6"/>
    <w:rsid w:val="261C1B63"/>
    <w:rsid w:val="262671A7"/>
    <w:rsid w:val="26361ABD"/>
    <w:rsid w:val="26634465"/>
    <w:rsid w:val="26CC2EEE"/>
    <w:rsid w:val="27234DA3"/>
    <w:rsid w:val="274C7513"/>
    <w:rsid w:val="27B70B82"/>
    <w:rsid w:val="27F85D29"/>
    <w:rsid w:val="27FF11E0"/>
    <w:rsid w:val="29CE5471"/>
    <w:rsid w:val="29F47B41"/>
    <w:rsid w:val="2A0321A1"/>
    <w:rsid w:val="2A2D2E3C"/>
    <w:rsid w:val="2A4726E4"/>
    <w:rsid w:val="2A8D2BE9"/>
    <w:rsid w:val="2AC30B3D"/>
    <w:rsid w:val="2AEA2707"/>
    <w:rsid w:val="2B10035B"/>
    <w:rsid w:val="2B186825"/>
    <w:rsid w:val="2B1D5F75"/>
    <w:rsid w:val="2B2D599C"/>
    <w:rsid w:val="2B397A7F"/>
    <w:rsid w:val="2B781A12"/>
    <w:rsid w:val="2BE110CC"/>
    <w:rsid w:val="2C26057E"/>
    <w:rsid w:val="2C38122A"/>
    <w:rsid w:val="2D1001B2"/>
    <w:rsid w:val="2D140142"/>
    <w:rsid w:val="2D3300D3"/>
    <w:rsid w:val="2D497A25"/>
    <w:rsid w:val="2D4D3C11"/>
    <w:rsid w:val="2D607001"/>
    <w:rsid w:val="2DB26CE9"/>
    <w:rsid w:val="2DD76A86"/>
    <w:rsid w:val="2DE44F56"/>
    <w:rsid w:val="2E296B4D"/>
    <w:rsid w:val="2E5B73A8"/>
    <w:rsid w:val="2F1325BA"/>
    <w:rsid w:val="2F724D1C"/>
    <w:rsid w:val="2F954BFF"/>
    <w:rsid w:val="2FA05458"/>
    <w:rsid w:val="2FA33D38"/>
    <w:rsid w:val="2FAB58C1"/>
    <w:rsid w:val="2FE77639"/>
    <w:rsid w:val="2FE94C33"/>
    <w:rsid w:val="30881A2C"/>
    <w:rsid w:val="310F602C"/>
    <w:rsid w:val="31500C0D"/>
    <w:rsid w:val="315F0A35"/>
    <w:rsid w:val="31AA0CB9"/>
    <w:rsid w:val="31B04923"/>
    <w:rsid w:val="31CA403E"/>
    <w:rsid w:val="32144A36"/>
    <w:rsid w:val="32200F17"/>
    <w:rsid w:val="328D415C"/>
    <w:rsid w:val="33192EBD"/>
    <w:rsid w:val="33942801"/>
    <w:rsid w:val="33964C13"/>
    <w:rsid w:val="342B6532"/>
    <w:rsid w:val="349A34DB"/>
    <w:rsid w:val="35860C25"/>
    <w:rsid w:val="359F3E43"/>
    <w:rsid w:val="35DD1EFC"/>
    <w:rsid w:val="362730D0"/>
    <w:rsid w:val="362D39C3"/>
    <w:rsid w:val="36364681"/>
    <w:rsid w:val="36CD4FAC"/>
    <w:rsid w:val="36EA7E4A"/>
    <w:rsid w:val="36EE26AB"/>
    <w:rsid w:val="37763850"/>
    <w:rsid w:val="37AC6599"/>
    <w:rsid w:val="37C8560D"/>
    <w:rsid w:val="37CA0795"/>
    <w:rsid w:val="380B7DC4"/>
    <w:rsid w:val="38150ECD"/>
    <w:rsid w:val="38481364"/>
    <w:rsid w:val="385F068E"/>
    <w:rsid w:val="388C133A"/>
    <w:rsid w:val="38A84DA3"/>
    <w:rsid w:val="38B25EE9"/>
    <w:rsid w:val="38CB3C72"/>
    <w:rsid w:val="38E044AD"/>
    <w:rsid w:val="38F02E24"/>
    <w:rsid w:val="38F46D97"/>
    <w:rsid w:val="390B0FC0"/>
    <w:rsid w:val="3945328C"/>
    <w:rsid w:val="39810466"/>
    <w:rsid w:val="39B11E02"/>
    <w:rsid w:val="39ED3F4E"/>
    <w:rsid w:val="3A1F4DC2"/>
    <w:rsid w:val="3A2662AC"/>
    <w:rsid w:val="3A50541C"/>
    <w:rsid w:val="3A584A87"/>
    <w:rsid w:val="3ABA0B48"/>
    <w:rsid w:val="3AC60AFD"/>
    <w:rsid w:val="3B0F3E8B"/>
    <w:rsid w:val="3B331EFE"/>
    <w:rsid w:val="3B570521"/>
    <w:rsid w:val="3B591178"/>
    <w:rsid w:val="3B760AE7"/>
    <w:rsid w:val="3BDD704D"/>
    <w:rsid w:val="3C053A80"/>
    <w:rsid w:val="3C0E1B5E"/>
    <w:rsid w:val="3C3D3230"/>
    <w:rsid w:val="3C902E1A"/>
    <w:rsid w:val="3CA22118"/>
    <w:rsid w:val="3CAE7DB7"/>
    <w:rsid w:val="3CBD7774"/>
    <w:rsid w:val="3CE63B31"/>
    <w:rsid w:val="3CFB6710"/>
    <w:rsid w:val="3D0668E2"/>
    <w:rsid w:val="3D251C37"/>
    <w:rsid w:val="3D2E29B7"/>
    <w:rsid w:val="3D7F29FF"/>
    <w:rsid w:val="3DDA03EC"/>
    <w:rsid w:val="3DF40C5F"/>
    <w:rsid w:val="3E0A3514"/>
    <w:rsid w:val="3E297EC8"/>
    <w:rsid w:val="3E5E0C31"/>
    <w:rsid w:val="3E6C1CE1"/>
    <w:rsid w:val="3E880A9A"/>
    <w:rsid w:val="3EB42B53"/>
    <w:rsid w:val="3EBB68AD"/>
    <w:rsid w:val="3F1E1E9C"/>
    <w:rsid w:val="3F86493C"/>
    <w:rsid w:val="403E56DE"/>
    <w:rsid w:val="41945D23"/>
    <w:rsid w:val="419C1F79"/>
    <w:rsid w:val="41B41DCA"/>
    <w:rsid w:val="423713F3"/>
    <w:rsid w:val="42802FA7"/>
    <w:rsid w:val="429D6E94"/>
    <w:rsid w:val="42D2207B"/>
    <w:rsid w:val="430E5246"/>
    <w:rsid w:val="4316267F"/>
    <w:rsid w:val="435B1A11"/>
    <w:rsid w:val="43EB7A07"/>
    <w:rsid w:val="440C2369"/>
    <w:rsid w:val="44185647"/>
    <w:rsid w:val="441E4675"/>
    <w:rsid w:val="44522BF5"/>
    <w:rsid w:val="447A57F7"/>
    <w:rsid w:val="447D0E52"/>
    <w:rsid w:val="448659F7"/>
    <w:rsid w:val="449F7A4C"/>
    <w:rsid w:val="44B50D85"/>
    <w:rsid w:val="44D3606B"/>
    <w:rsid w:val="44E018CD"/>
    <w:rsid w:val="45127212"/>
    <w:rsid w:val="460B0A36"/>
    <w:rsid w:val="463B2296"/>
    <w:rsid w:val="467545E4"/>
    <w:rsid w:val="46894798"/>
    <w:rsid w:val="46970FFA"/>
    <w:rsid w:val="46C846C8"/>
    <w:rsid w:val="46CF21AC"/>
    <w:rsid w:val="471126E3"/>
    <w:rsid w:val="47131B27"/>
    <w:rsid w:val="4737797E"/>
    <w:rsid w:val="47855027"/>
    <w:rsid w:val="48076233"/>
    <w:rsid w:val="484A3A4C"/>
    <w:rsid w:val="489D1323"/>
    <w:rsid w:val="49877032"/>
    <w:rsid w:val="49B63353"/>
    <w:rsid w:val="49C8396B"/>
    <w:rsid w:val="49E9401F"/>
    <w:rsid w:val="49F86B22"/>
    <w:rsid w:val="4A3436D0"/>
    <w:rsid w:val="4AAE39F2"/>
    <w:rsid w:val="4ADB6589"/>
    <w:rsid w:val="4B236AF6"/>
    <w:rsid w:val="4B274F11"/>
    <w:rsid w:val="4B460C7B"/>
    <w:rsid w:val="4BB364D8"/>
    <w:rsid w:val="4BD708EC"/>
    <w:rsid w:val="4BD74785"/>
    <w:rsid w:val="4BFC6681"/>
    <w:rsid w:val="4C400733"/>
    <w:rsid w:val="4C5F3A38"/>
    <w:rsid w:val="4C9A32BF"/>
    <w:rsid w:val="4D18541F"/>
    <w:rsid w:val="4DA872EC"/>
    <w:rsid w:val="4E35380E"/>
    <w:rsid w:val="4E3C651D"/>
    <w:rsid w:val="4E9B5A70"/>
    <w:rsid w:val="4E9D7509"/>
    <w:rsid w:val="4EB03F29"/>
    <w:rsid w:val="4ECF03DB"/>
    <w:rsid w:val="4F357ACD"/>
    <w:rsid w:val="4F8A3E0A"/>
    <w:rsid w:val="4FB47A37"/>
    <w:rsid w:val="4FB567AA"/>
    <w:rsid w:val="4FD10C83"/>
    <w:rsid w:val="4FD70764"/>
    <w:rsid w:val="4FE75B49"/>
    <w:rsid w:val="5046049A"/>
    <w:rsid w:val="5066709C"/>
    <w:rsid w:val="506C7540"/>
    <w:rsid w:val="50AE2B9B"/>
    <w:rsid w:val="50CA00D3"/>
    <w:rsid w:val="50CA0599"/>
    <w:rsid w:val="51695E6F"/>
    <w:rsid w:val="51785696"/>
    <w:rsid w:val="518A4374"/>
    <w:rsid w:val="51A46AF0"/>
    <w:rsid w:val="51A650B2"/>
    <w:rsid w:val="52251F19"/>
    <w:rsid w:val="52C96F46"/>
    <w:rsid w:val="52D61846"/>
    <w:rsid w:val="52D71D08"/>
    <w:rsid w:val="532955B9"/>
    <w:rsid w:val="538F3C6A"/>
    <w:rsid w:val="53F17B44"/>
    <w:rsid w:val="542D4E41"/>
    <w:rsid w:val="542E6E51"/>
    <w:rsid w:val="54313AAE"/>
    <w:rsid w:val="54480EE4"/>
    <w:rsid w:val="54963482"/>
    <w:rsid w:val="54BA4D67"/>
    <w:rsid w:val="54D42EF4"/>
    <w:rsid w:val="54D71E24"/>
    <w:rsid w:val="54DE74D7"/>
    <w:rsid w:val="54FE1590"/>
    <w:rsid w:val="55472BBD"/>
    <w:rsid w:val="55771A6E"/>
    <w:rsid w:val="55983392"/>
    <w:rsid w:val="55AB7607"/>
    <w:rsid w:val="564D4408"/>
    <w:rsid w:val="56B82C00"/>
    <w:rsid w:val="571109EC"/>
    <w:rsid w:val="57286778"/>
    <w:rsid w:val="57371151"/>
    <w:rsid w:val="57867D74"/>
    <w:rsid w:val="57A86587"/>
    <w:rsid w:val="57AD7802"/>
    <w:rsid w:val="57F56770"/>
    <w:rsid w:val="57FE344E"/>
    <w:rsid w:val="580222FB"/>
    <w:rsid w:val="582E0F5F"/>
    <w:rsid w:val="58692A7D"/>
    <w:rsid w:val="58705A44"/>
    <w:rsid w:val="58B0593B"/>
    <w:rsid w:val="58F01CA9"/>
    <w:rsid w:val="58F62376"/>
    <w:rsid w:val="59242E16"/>
    <w:rsid w:val="59271819"/>
    <w:rsid w:val="59517210"/>
    <w:rsid w:val="5A0E034B"/>
    <w:rsid w:val="5A0F693B"/>
    <w:rsid w:val="5A3E17B2"/>
    <w:rsid w:val="5A6E1669"/>
    <w:rsid w:val="5AAA6E39"/>
    <w:rsid w:val="5AFB4E18"/>
    <w:rsid w:val="5B3F1390"/>
    <w:rsid w:val="5B526AEB"/>
    <w:rsid w:val="5B8A7AA0"/>
    <w:rsid w:val="5B952750"/>
    <w:rsid w:val="5BA75452"/>
    <w:rsid w:val="5BC04E4F"/>
    <w:rsid w:val="5BD9148A"/>
    <w:rsid w:val="5C564D8D"/>
    <w:rsid w:val="5C993B9C"/>
    <w:rsid w:val="5CD258F0"/>
    <w:rsid w:val="5D1C75D8"/>
    <w:rsid w:val="5D432A17"/>
    <w:rsid w:val="5D5837F7"/>
    <w:rsid w:val="5D5C297C"/>
    <w:rsid w:val="5D794C66"/>
    <w:rsid w:val="5D957EE7"/>
    <w:rsid w:val="5DB3673C"/>
    <w:rsid w:val="5DFF577A"/>
    <w:rsid w:val="5E075FF7"/>
    <w:rsid w:val="5E0A516D"/>
    <w:rsid w:val="5E29319E"/>
    <w:rsid w:val="5E393147"/>
    <w:rsid w:val="5E4F48F3"/>
    <w:rsid w:val="5E5923D1"/>
    <w:rsid w:val="5EA33806"/>
    <w:rsid w:val="5F3F22A4"/>
    <w:rsid w:val="5F943E4D"/>
    <w:rsid w:val="5F995DE3"/>
    <w:rsid w:val="5FE56E3E"/>
    <w:rsid w:val="604B75F7"/>
    <w:rsid w:val="6053177D"/>
    <w:rsid w:val="607F7241"/>
    <w:rsid w:val="60A10E04"/>
    <w:rsid w:val="60B62237"/>
    <w:rsid w:val="60B910EF"/>
    <w:rsid w:val="60BC3C7F"/>
    <w:rsid w:val="60C94FAF"/>
    <w:rsid w:val="60F83B95"/>
    <w:rsid w:val="616828C4"/>
    <w:rsid w:val="618C33EE"/>
    <w:rsid w:val="61B023BA"/>
    <w:rsid w:val="62156F49"/>
    <w:rsid w:val="624B1F97"/>
    <w:rsid w:val="625C0691"/>
    <w:rsid w:val="628500F7"/>
    <w:rsid w:val="628E2C49"/>
    <w:rsid w:val="62EF68E9"/>
    <w:rsid w:val="6347711C"/>
    <w:rsid w:val="63520391"/>
    <w:rsid w:val="63821A4C"/>
    <w:rsid w:val="63D53F5A"/>
    <w:rsid w:val="64350C84"/>
    <w:rsid w:val="6463079B"/>
    <w:rsid w:val="647B794F"/>
    <w:rsid w:val="65766905"/>
    <w:rsid w:val="657941DD"/>
    <w:rsid w:val="657D5819"/>
    <w:rsid w:val="66001F65"/>
    <w:rsid w:val="660B435C"/>
    <w:rsid w:val="6616113B"/>
    <w:rsid w:val="665541AD"/>
    <w:rsid w:val="665F7EC9"/>
    <w:rsid w:val="669F211B"/>
    <w:rsid w:val="66A95E96"/>
    <w:rsid w:val="66C877B0"/>
    <w:rsid w:val="66E41DA4"/>
    <w:rsid w:val="66F1449C"/>
    <w:rsid w:val="67003E65"/>
    <w:rsid w:val="67C94E90"/>
    <w:rsid w:val="67FB3025"/>
    <w:rsid w:val="67FF71BD"/>
    <w:rsid w:val="680136BD"/>
    <w:rsid w:val="684022FD"/>
    <w:rsid w:val="68832E9C"/>
    <w:rsid w:val="68840A9D"/>
    <w:rsid w:val="68C345D5"/>
    <w:rsid w:val="68C9584A"/>
    <w:rsid w:val="68E53DAC"/>
    <w:rsid w:val="68F25B3B"/>
    <w:rsid w:val="6A416E16"/>
    <w:rsid w:val="6A6E1609"/>
    <w:rsid w:val="6AE631E5"/>
    <w:rsid w:val="6B0266EC"/>
    <w:rsid w:val="6B123953"/>
    <w:rsid w:val="6B321A35"/>
    <w:rsid w:val="6BCF0F3C"/>
    <w:rsid w:val="6C01575A"/>
    <w:rsid w:val="6C1145E6"/>
    <w:rsid w:val="6C566DA0"/>
    <w:rsid w:val="6C5B2117"/>
    <w:rsid w:val="6C926D40"/>
    <w:rsid w:val="6CEF3DAD"/>
    <w:rsid w:val="6D0E1BF4"/>
    <w:rsid w:val="6D274AA8"/>
    <w:rsid w:val="6D353674"/>
    <w:rsid w:val="6D6908DE"/>
    <w:rsid w:val="6D6F0EE4"/>
    <w:rsid w:val="6D7C0733"/>
    <w:rsid w:val="6DBB1DD9"/>
    <w:rsid w:val="6DD82BA1"/>
    <w:rsid w:val="6DDF49CF"/>
    <w:rsid w:val="6E112C1F"/>
    <w:rsid w:val="6E556348"/>
    <w:rsid w:val="6E815F40"/>
    <w:rsid w:val="6E93207E"/>
    <w:rsid w:val="6E9578E6"/>
    <w:rsid w:val="6EB10D88"/>
    <w:rsid w:val="6EDD18D1"/>
    <w:rsid w:val="6EEF260E"/>
    <w:rsid w:val="6F2C4671"/>
    <w:rsid w:val="6F7E1AD4"/>
    <w:rsid w:val="6FBC60E4"/>
    <w:rsid w:val="6FC340B8"/>
    <w:rsid w:val="6FD77079"/>
    <w:rsid w:val="6FDE38AF"/>
    <w:rsid w:val="7059735F"/>
    <w:rsid w:val="70625029"/>
    <w:rsid w:val="708D2700"/>
    <w:rsid w:val="709D7B31"/>
    <w:rsid w:val="70D853C3"/>
    <w:rsid w:val="70EC4652"/>
    <w:rsid w:val="70F03FC5"/>
    <w:rsid w:val="70F654FA"/>
    <w:rsid w:val="712673B6"/>
    <w:rsid w:val="712B1213"/>
    <w:rsid w:val="716546B2"/>
    <w:rsid w:val="7171355A"/>
    <w:rsid w:val="718E63D9"/>
    <w:rsid w:val="71B53A1C"/>
    <w:rsid w:val="723C4D30"/>
    <w:rsid w:val="72410033"/>
    <w:rsid w:val="72634BE6"/>
    <w:rsid w:val="72A51F07"/>
    <w:rsid w:val="72E916CB"/>
    <w:rsid w:val="72F64139"/>
    <w:rsid w:val="73156946"/>
    <w:rsid w:val="73316433"/>
    <w:rsid w:val="734E7C2A"/>
    <w:rsid w:val="73594E90"/>
    <w:rsid w:val="73810B9F"/>
    <w:rsid w:val="73BA15AE"/>
    <w:rsid w:val="73C71681"/>
    <w:rsid w:val="740E7C9B"/>
    <w:rsid w:val="741401DA"/>
    <w:rsid w:val="742F1751"/>
    <w:rsid w:val="74332E88"/>
    <w:rsid w:val="74432340"/>
    <w:rsid w:val="74B050B5"/>
    <w:rsid w:val="74B67E7A"/>
    <w:rsid w:val="74C03579"/>
    <w:rsid w:val="7531700C"/>
    <w:rsid w:val="75482F0D"/>
    <w:rsid w:val="75FA5C14"/>
    <w:rsid w:val="76096233"/>
    <w:rsid w:val="7612226E"/>
    <w:rsid w:val="762F5268"/>
    <w:rsid w:val="765C3ABF"/>
    <w:rsid w:val="766F5971"/>
    <w:rsid w:val="767744A9"/>
    <w:rsid w:val="76B4110F"/>
    <w:rsid w:val="76BA05D5"/>
    <w:rsid w:val="76C64FCB"/>
    <w:rsid w:val="76C96671"/>
    <w:rsid w:val="770E0E5E"/>
    <w:rsid w:val="7750759E"/>
    <w:rsid w:val="77C9344C"/>
    <w:rsid w:val="77E15864"/>
    <w:rsid w:val="77EE514F"/>
    <w:rsid w:val="78660DA4"/>
    <w:rsid w:val="787C5400"/>
    <w:rsid w:val="78C94D3C"/>
    <w:rsid w:val="78E57C65"/>
    <w:rsid w:val="79217A06"/>
    <w:rsid w:val="794D6390"/>
    <w:rsid w:val="79592A10"/>
    <w:rsid w:val="7A1217F8"/>
    <w:rsid w:val="7A190983"/>
    <w:rsid w:val="7A264A7C"/>
    <w:rsid w:val="7A43049D"/>
    <w:rsid w:val="7A7E2D34"/>
    <w:rsid w:val="7B141279"/>
    <w:rsid w:val="7B55242F"/>
    <w:rsid w:val="7B941ACD"/>
    <w:rsid w:val="7BA76331"/>
    <w:rsid w:val="7C0D60B7"/>
    <w:rsid w:val="7CC721B2"/>
    <w:rsid w:val="7CF63B53"/>
    <w:rsid w:val="7D0373E3"/>
    <w:rsid w:val="7D1466DB"/>
    <w:rsid w:val="7D241CCA"/>
    <w:rsid w:val="7D316B99"/>
    <w:rsid w:val="7D3367E7"/>
    <w:rsid w:val="7D511AD9"/>
    <w:rsid w:val="7D5162C8"/>
    <w:rsid w:val="7D707D59"/>
    <w:rsid w:val="7D7F60AB"/>
    <w:rsid w:val="7DC166B5"/>
    <w:rsid w:val="7DD03E17"/>
    <w:rsid w:val="7E235A28"/>
    <w:rsid w:val="7EA1769F"/>
    <w:rsid w:val="7EB621DC"/>
    <w:rsid w:val="7EE15E3B"/>
    <w:rsid w:val="7EE24D72"/>
    <w:rsid w:val="7F165F7C"/>
    <w:rsid w:val="7F4C687B"/>
    <w:rsid w:val="7FDF7A26"/>
    <w:rsid w:val="CB2BB490"/>
    <w:rsid w:val="FBFEB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lsdException w:name="annotation reference" w:semiHidden="0"/>
    <w:lsdException w:name="line number"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eastAsia="仿宋_GB2312"/>
      <w:spacing w:val="-6"/>
      <w:kern w:val="2"/>
      <w:sz w:val="32"/>
    </w:rPr>
  </w:style>
  <w:style w:type="paragraph" w:styleId="1">
    <w:name w:val="heading 1"/>
    <w:basedOn w:val="a"/>
    <w:next w:val="a"/>
    <w:uiPriority w:val="9"/>
    <w:qFormat/>
    <w:pPr>
      <w:widowControl/>
      <w:spacing w:line="360" w:lineRule="auto"/>
      <w:jc w:val="left"/>
      <w:outlineLvl w:val="0"/>
    </w:pPr>
    <w:rPr>
      <w:rFonts w:ascii="Arial" w:eastAsia="宋体" w:hAnsi="Arial" w:cs="Arial"/>
      <w:color w:val="000000"/>
      <w:spacing w:val="0"/>
      <w:kern w:val="0"/>
      <w:sz w:val="48"/>
      <w:szCs w:val="48"/>
    </w:rPr>
  </w:style>
  <w:style w:type="paragraph" w:styleId="2">
    <w:name w:val="heading 2"/>
    <w:basedOn w:val="a"/>
    <w:next w:val="a"/>
    <w:uiPriority w:val="9"/>
    <w:qFormat/>
    <w:pPr>
      <w:widowControl/>
      <w:spacing w:line="360" w:lineRule="auto"/>
      <w:jc w:val="left"/>
      <w:outlineLvl w:val="1"/>
    </w:pPr>
    <w:rPr>
      <w:rFonts w:ascii="Arial" w:eastAsia="宋体" w:hAnsi="Arial" w:cs="Arial"/>
      <w:color w:val="000000"/>
      <w:spacing w:val="0"/>
      <w:kern w:val="0"/>
      <w:sz w:val="40"/>
      <w:szCs w:val="40"/>
    </w:rPr>
  </w:style>
  <w:style w:type="paragraph" w:styleId="3">
    <w:name w:val="heading 3"/>
    <w:basedOn w:val="a"/>
    <w:next w:val="a"/>
    <w:uiPriority w:val="9"/>
    <w:qFormat/>
    <w:pPr>
      <w:widowControl/>
      <w:spacing w:line="360" w:lineRule="auto"/>
      <w:jc w:val="left"/>
      <w:outlineLvl w:val="2"/>
    </w:pPr>
    <w:rPr>
      <w:rFonts w:ascii="Arial" w:eastAsia="宋体" w:hAnsi="Arial" w:cs="Arial"/>
      <w:color w:val="000000"/>
      <w:spacing w:val="0"/>
      <w:kern w:val="0"/>
      <w:szCs w:val="32"/>
    </w:rPr>
  </w:style>
  <w:style w:type="paragraph" w:styleId="4">
    <w:name w:val="heading 4"/>
    <w:basedOn w:val="a"/>
    <w:next w:val="a"/>
    <w:uiPriority w:val="9"/>
    <w:qFormat/>
    <w:pPr>
      <w:widowControl/>
      <w:spacing w:line="360" w:lineRule="auto"/>
      <w:jc w:val="left"/>
      <w:outlineLvl w:val="3"/>
    </w:pPr>
    <w:rPr>
      <w:rFonts w:ascii="Arial" w:eastAsia="宋体" w:hAnsi="Arial" w:cs="Arial"/>
      <w:color w:val="000000"/>
      <w:spacing w:val="0"/>
      <w:kern w:val="0"/>
      <w:sz w:val="24"/>
      <w:szCs w:val="24"/>
    </w:rPr>
  </w:style>
  <w:style w:type="paragraph" w:styleId="5">
    <w:name w:val="heading 5"/>
    <w:basedOn w:val="a"/>
    <w:next w:val="a"/>
    <w:uiPriority w:val="9"/>
    <w:qFormat/>
    <w:pPr>
      <w:widowControl/>
      <w:spacing w:line="360" w:lineRule="auto"/>
      <w:jc w:val="left"/>
      <w:outlineLvl w:val="4"/>
    </w:pPr>
    <w:rPr>
      <w:rFonts w:ascii="Arial" w:eastAsia="宋体" w:hAnsi="Arial" w:cs="Arial"/>
      <w:color w:val="555555"/>
      <w:spacing w:val="0"/>
      <w:kern w:val="0"/>
      <w:sz w:val="22"/>
      <w:szCs w:val="2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Pr>
      <w:rFonts w:ascii="Times New Roman" w:eastAsia="宋体" w:hAnsi="Times New Roman" w:cs="Times New Roman"/>
      <w:sz w:val="18"/>
      <w:szCs w:val="18"/>
    </w:rPr>
  </w:style>
  <w:style w:type="character" w:styleId="a4">
    <w:name w:val="footnote reference"/>
    <w:uiPriority w:val="99"/>
    <w:unhideWhenUsed/>
    <w:rPr>
      <w:rFonts w:ascii="Times New Roman" w:eastAsia="宋体" w:hAnsi="Times New Roman" w:cs="Times New Roman"/>
      <w:vertAlign w:val="superscript"/>
    </w:rPr>
  </w:style>
  <w:style w:type="character" w:styleId="a5">
    <w:name w:val="page number"/>
    <w:basedOn w:val="a0"/>
  </w:style>
  <w:style w:type="character" w:styleId="a6">
    <w:name w:val="annotation reference"/>
    <w:uiPriority w:val="99"/>
    <w:unhideWhenUsed/>
    <w:rPr>
      <w:rFonts w:ascii="Times New Roman" w:eastAsia="宋体" w:hAnsi="Times New Roman" w:cs="Times New Roman"/>
      <w:sz w:val="21"/>
      <w:szCs w:val="21"/>
    </w:rPr>
  </w:style>
  <w:style w:type="character" w:styleId="a7">
    <w:name w:val="line number"/>
    <w:basedOn w:val="a0"/>
  </w:style>
  <w:style w:type="character" w:customStyle="1" w:styleId="font11">
    <w:name w:val="font11"/>
    <w:rPr>
      <w:rFonts w:ascii="宋体" w:eastAsia="宋体" w:hAnsi="宋体" w:cs="宋体" w:hint="eastAsia"/>
      <w:color w:val="000000"/>
      <w:sz w:val="16"/>
      <w:szCs w:val="16"/>
      <w:u w:val="none"/>
    </w:rPr>
  </w:style>
  <w:style w:type="character" w:customStyle="1" w:styleId="Char0">
    <w:name w:val="批注框文本 Char"/>
    <w:link w:val="a8"/>
    <w:uiPriority w:val="99"/>
    <w:semiHidden/>
    <w:qFormat/>
    <w:rPr>
      <w:rFonts w:ascii="Times New Roman" w:eastAsia="宋体" w:hAnsi="Times New Roman" w:cs="Times New Roman"/>
      <w:sz w:val="18"/>
      <w:szCs w:val="18"/>
    </w:rPr>
  </w:style>
  <w:style w:type="character" w:customStyle="1" w:styleId="Char1">
    <w:name w:val="页眉 Char"/>
    <w:link w:val="a9"/>
    <w:uiPriority w:val="99"/>
    <w:qFormat/>
    <w:rPr>
      <w:rFonts w:ascii="Times New Roman" w:eastAsia="宋体" w:hAnsi="Times New Roman" w:cs="Times New Roman"/>
      <w:sz w:val="18"/>
      <w:szCs w:val="18"/>
    </w:rPr>
  </w:style>
  <w:style w:type="character" w:customStyle="1" w:styleId="Char2">
    <w:name w:val="批注文字 Char"/>
    <w:basedOn w:val="a0"/>
    <w:link w:val="aa"/>
    <w:uiPriority w:val="99"/>
    <w:semiHidden/>
    <w:qFormat/>
    <w:rPr>
      <w:rFonts w:ascii="Times New Roman" w:eastAsia="宋体" w:hAnsi="Times New Roman" w:cs="Times New Roman"/>
    </w:rPr>
  </w:style>
  <w:style w:type="paragraph" w:customStyle="1" w:styleId="ab">
    <w:name w:val="居中"/>
    <w:basedOn w:val="a"/>
    <w:pPr>
      <w:numPr>
        <w:numId w:val="1"/>
      </w:numPr>
    </w:pPr>
  </w:style>
  <w:style w:type="paragraph" w:styleId="a3">
    <w:name w:val="footer"/>
    <w:basedOn w:val="a"/>
    <w:link w:val="Char"/>
    <w:pPr>
      <w:tabs>
        <w:tab w:val="center" w:pos="4153"/>
        <w:tab w:val="right" w:pos="8306"/>
      </w:tabs>
      <w:overflowPunct w:val="0"/>
      <w:autoSpaceDE w:val="0"/>
      <w:autoSpaceDN w:val="0"/>
      <w:adjustRightInd w:val="0"/>
      <w:textAlignment w:val="baseline"/>
    </w:pPr>
    <w:rPr>
      <w:sz w:val="20"/>
    </w:rPr>
  </w:style>
  <w:style w:type="paragraph" w:styleId="aa">
    <w:name w:val="annotation text"/>
    <w:basedOn w:val="a"/>
    <w:link w:val="Char2"/>
    <w:uiPriority w:val="99"/>
    <w:unhideWhenUsed/>
    <w:pPr>
      <w:widowControl/>
      <w:spacing w:line="240" w:lineRule="auto"/>
      <w:jc w:val="left"/>
    </w:pPr>
    <w:rPr>
      <w:rFonts w:ascii="Arial" w:eastAsia="宋体" w:hAnsi="Arial" w:cs="Arial"/>
      <w:spacing w:val="0"/>
      <w:kern w:val="0"/>
      <w:sz w:val="22"/>
      <w:szCs w:val="22"/>
    </w:rPr>
  </w:style>
  <w:style w:type="paragraph" w:styleId="a8">
    <w:name w:val="Balloon Text"/>
    <w:basedOn w:val="a"/>
    <w:link w:val="Char0"/>
    <w:uiPriority w:val="99"/>
    <w:unhideWhenUsed/>
    <w:pPr>
      <w:widowControl/>
      <w:spacing w:line="240" w:lineRule="auto"/>
      <w:jc w:val="left"/>
    </w:pPr>
    <w:rPr>
      <w:rFonts w:ascii="Calibri" w:eastAsia="宋体" w:hAnsi="Calibri"/>
      <w:spacing w:val="0"/>
      <w:kern w:val="0"/>
      <w:sz w:val="18"/>
      <w:szCs w:val="18"/>
    </w:rPr>
  </w:style>
  <w:style w:type="paragraph" w:styleId="a9">
    <w:name w:val="header"/>
    <w:basedOn w:val="a"/>
    <w:link w:val="Char1"/>
    <w:pPr>
      <w:tabs>
        <w:tab w:val="center" w:pos="4153"/>
        <w:tab w:val="right" w:pos="8306"/>
      </w:tabs>
      <w:overflowPunct w:val="0"/>
      <w:autoSpaceDE w:val="0"/>
      <w:autoSpaceDN w:val="0"/>
      <w:adjustRightInd w:val="0"/>
      <w:textAlignment w:val="baseline"/>
    </w:pPr>
    <w:rPr>
      <w:sz w:val="20"/>
    </w:rPr>
  </w:style>
  <w:style w:type="paragraph" w:styleId="ac">
    <w:name w:val="Normal (Web)"/>
    <w:basedOn w:val="a"/>
    <w:uiPriority w:val="99"/>
    <w:unhideWhenUsed/>
    <w:pPr>
      <w:widowControl/>
      <w:spacing w:before="100" w:beforeAutospacing="1" w:after="100" w:afterAutospacing="1" w:line="240" w:lineRule="auto"/>
      <w:jc w:val="left"/>
    </w:pPr>
    <w:rPr>
      <w:rFonts w:ascii="宋体" w:eastAsia="宋体" w:hAnsi="宋体" w:cs="宋体"/>
      <w:spacing w:val="0"/>
      <w:kern w:val="0"/>
      <w:sz w:val="24"/>
      <w:szCs w:val="24"/>
    </w:rPr>
  </w:style>
  <w:style w:type="paragraph" w:styleId="ad">
    <w:name w:val="List Paragraph"/>
    <w:basedOn w:val="a"/>
    <w:uiPriority w:val="99"/>
    <w:qFormat/>
    <w:pPr>
      <w:widowControl/>
      <w:spacing w:line="240" w:lineRule="auto"/>
      <w:ind w:firstLineChars="200" w:firstLine="420"/>
      <w:jc w:val="left"/>
    </w:pPr>
    <w:rPr>
      <w:rFonts w:ascii="Arial" w:eastAsia="宋体" w:hAnsi="Arial" w:cs="Arial"/>
      <w:spacing w:val="0"/>
      <w:kern w:val="0"/>
      <w:sz w:val="22"/>
      <w:szCs w:val="22"/>
    </w:rPr>
  </w:style>
  <w:style w:type="table" w:styleId="ae">
    <w:name w:val="Table Grid"/>
    <w:basedOn w:val="a1"/>
    <w:uiPriority w:val="99"/>
    <w:unhideWhenUsed/>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717</Words>
  <Characters>4089</Characters>
  <Application>Microsoft Office Word</Application>
  <DocSecurity>0</DocSecurity>
  <PresentationFormat/>
  <Lines>34</Lines>
  <Paragraphs>9</Paragraphs>
  <Slides>0</Slides>
  <Notes>0</Notes>
  <HiddenSlides>0</HiddenSlides>
  <MMClips>0</MMClips>
  <ScaleCrop>false</ScaleCrop>
  <Company>P R C</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SystemManager</dc:creator>
  <cp:lastModifiedBy>Windows User</cp:lastModifiedBy>
  <cp:revision>2</cp:revision>
  <cp:lastPrinted>2020-06-04T01:20:00Z</cp:lastPrinted>
  <dcterms:created xsi:type="dcterms:W3CDTF">2021-01-13T08:12:00Z</dcterms:created>
  <dcterms:modified xsi:type="dcterms:W3CDTF">2021-01-13T08:12:00Z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公文模板版本">
    <vt:lpwstr>20150728</vt:lpwstr>
  </property>
  <property fmtid="{D5CDD505-2E9C-101B-9397-08002B2CF9AE}" pid="4" name="公文标识">
    <vt:lpwstr>1.2.156.10.113301000024894011-000-2020-01-00019-Z</vt:lpwstr>
  </property>
</Properties>
</file>